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DF" w:rsidRPr="00A258E9" w:rsidRDefault="002818DF" w:rsidP="003B3B6B">
      <w:pPr>
        <w:autoSpaceDE w:val="0"/>
        <w:autoSpaceDN w:val="0"/>
        <w:adjustRightInd w:val="0"/>
        <w:spacing w:after="0" w:line="240" w:lineRule="auto"/>
        <w:jc w:val="center"/>
        <w:rPr>
          <w:rFonts w:ascii="Arial" w:hAnsi="Arial" w:cs="Arial"/>
          <w:b/>
          <w:bCs/>
          <w:color w:val="000000"/>
          <w:sz w:val="32"/>
          <w:szCs w:val="32"/>
          <w:lang w:val="en-GB"/>
        </w:rPr>
      </w:pPr>
      <w:r w:rsidRPr="00A258E9">
        <w:rPr>
          <w:rFonts w:ascii="Arial" w:hAnsi="Arial" w:cs="Arial"/>
          <w:b/>
          <w:bCs/>
          <w:color w:val="000000"/>
          <w:sz w:val="32"/>
          <w:szCs w:val="32"/>
          <w:lang w:val="en-GB"/>
        </w:rPr>
        <w:t xml:space="preserve">Citizens' </w:t>
      </w:r>
      <w:r w:rsidR="00B85CB7">
        <w:rPr>
          <w:rFonts w:ascii="Arial" w:hAnsi="Arial" w:cs="Arial"/>
          <w:b/>
          <w:bCs/>
          <w:color w:val="000000"/>
          <w:sz w:val="32"/>
          <w:szCs w:val="32"/>
          <w:lang w:val="en-GB"/>
        </w:rPr>
        <w:t>S</w:t>
      </w:r>
      <w:r w:rsidRPr="00A258E9">
        <w:rPr>
          <w:rFonts w:ascii="Arial" w:hAnsi="Arial" w:cs="Arial"/>
          <w:b/>
          <w:bCs/>
          <w:color w:val="000000"/>
          <w:sz w:val="32"/>
          <w:szCs w:val="32"/>
          <w:lang w:val="en-GB"/>
        </w:rPr>
        <w:t>ummary</w:t>
      </w:r>
    </w:p>
    <w:p w:rsidR="002818DF" w:rsidRPr="00A258E9" w:rsidRDefault="00674ADA" w:rsidP="003B3B6B">
      <w:pPr>
        <w:autoSpaceDE w:val="0"/>
        <w:autoSpaceDN w:val="0"/>
        <w:adjustRightInd w:val="0"/>
        <w:spacing w:after="0" w:line="240" w:lineRule="auto"/>
        <w:jc w:val="center"/>
        <w:rPr>
          <w:rFonts w:ascii="Arial" w:hAnsi="Arial" w:cs="Arial"/>
          <w:b/>
          <w:bCs/>
          <w:color w:val="000000"/>
          <w:sz w:val="32"/>
          <w:szCs w:val="32"/>
          <w:lang w:val="en-GB"/>
        </w:rPr>
      </w:pPr>
      <w:r w:rsidRPr="00A258E9">
        <w:rPr>
          <w:rFonts w:ascii="Arial" w:hAnsi="Arial" w:cs="Arial"/>
          <w:b/>
          <w:bCs/>
          <w:color w:val="000000"/>
          <w:sz w:val="32"/>
          <w:szCs w:val="32"/>
          <w:lang w:val="en-GB"/>
        </w:rPr>
        <w:t>ACER</w:t>
      </w:r>
      <w:r w:rsidR="00E6789E" w:rsidRPr="00A258E9">
        <w:rPr>
          <w:rFonts w:ascii="Arial" w:hAnsi="Arial" w:cs="Arial"/>
          <w:b/>
          <w:bCs/>
          <w:color w:val="000000"/>
          <w:sz w:val="32"/>
          <w:szCs w:val="32"/>
          <w:lang w:val="en-GB"/>
        </w:rPr>
        <w:t>-CEER</w:t>
      </w:r>
      <w:r w:rsidRPr="00A258E9">
        <w:rPr>
          <w:rFonts w:ascii="Arial" w:hAnsi="Arial" w:cs="Arial"/>
          <w:b/>
          <w:bCs/>
          <w:color w:val="000000"/>
          <w:sz w:val="32"/>
          <w:szCs w:val="32"/>
          <w:lang w:val="en-GB"/>
        </w:rPr>
        <w:t xml:space="preserve"> </w:t>
      </w:r>
      <w:r w:rsidR="00E6789E" w:rsidRPr="00A258E9">
        <w:rPr>
          <w:rFonts w:ascii="Arial" w:hAnsi="Arial" w:cs="Arial"/>
          <w:b/>
          <w:bCs/>
          <w:color w:val="000000"/>
          <w:sz w:val="32"/>
          <w:szCs w:val="32"/>
          <w:lang w:val="en-GB"/>
        </w:rPr>
        <w:t>Market Monitoring Report on EU Electricity and Gas Markets in 2012</w:t>
      </w:r>
    </w:p>
    <w:p w:rsidR="00E6789E" w:rsidRPr="00A258E9" w:rsidRDefault="00E6789E" w:rsidP="003B3B6B">
      <w:pPr>
        <w:autoSpaceDE w:val="0"/>
        <w:autoSpaceDN w:val="0"/>
        <w:adjustRightInd w:val="0"/>
        <w:spacing w:after="0" w:line="240" w:lineRule="auto"/>
        <w:jc w:val="center"/>
        <w:rPr>
          <w:rFonts w:ascii="Arial" w:hAnsi="Arial" w:cs="Arial"/>
          <w:b/>
          <w:bCs/>
          <w:color w:val="3333FF"/>
          <w:sz w:val="20"/>
          <w:szCs w:val="20"/>
          <w:lang w:val="en-GB"/>
        </w:rPr>
      </w:pPr>
    </w:p>
    <w:p w:rsidR="00674ADA" w:rsidRPr="00B41185" w:rsidRDefault="00674ADA" w:rsidP="003B3B6B">
      <w:pPr>
        <w:autoSpaceDE w:val="0"/>
        <w:autoSpaceDN w:val="0"/>
        <w:adjustRightInd w:val="0"/>
        <w:spacing w:after="0" w:line="240" w:lineRule="auto"/>
        <w:jc w:val="center"/>
        <w:rPr>
          <w:rFonts w:ascii="Arial" w:hAnsi="Arial" w:cs="Arial"/>
          <w:b/>
          <w:bCs/>
          <w:color w:val="0070C0"/>
          <w:sz w:val="20"/>
          <w:szCs w:val="20"/>
          <w:lang w:val="en-GB"/>
        </w:rPr>
      </w:pPr>
      <w:r w:rsidRPr="00B41185">
        <w:rPr>
          <w:rFonts w:ascii="Arial" w:hAnsi="Arial" w:cs="Arial"/>
          <w:b/>
          <w:bCs/>
          <w:color w:val="0070C0"/>
          <w:sz w:val="20"/>
          <w:szCs w:val="20"/>
          <w:lang w:val="en-GB"/>
        </w:rPr>
        <w:t>“Despite low economic growth</w:t>
      </w:r>
      <w:r w:rsidR="003757C6" w:rsidRPr="00B41185">
        <w:rPr>
          <w:rFonts w:ascii="Arial" w:hAnsi="Arial" w:cs="Arial"/>
          <w:b/>
          <w:bCs/>
          <w:color w:val="0070C0"/>
          <w:sz w:val="20"/>
          <w:szCs w:val="20"/>
          <w:lang w:val="en-GB"/>
        </w:rPr>
        <w:t xml:space="preserve"> </w:t>
      </w:r>
      <w:r w:rsidR="00E94F64" w:rsidRPr="00B41185">
        <w:rPr>
          <w:rFonts w:ascii="Arial" w:hAnsi="Arial" w:cs="Arial"/>
          <w:b/>
          <w:bCs/>
          <w:color w:val="0070C0"/>
          <w:sz w:val="20"/>
          <w:szCs w:val="20"/>
          <w:lang w:val="en-GB"/>
        </w:rPr>
        <w:t>in 2012</w:t>
      </w:r>
      <w:r w:rsidR="003757C6" w:rsidRPr="00B41185">
        <w:rPr>
          <w:rFonts w:ascii="Arial" w:hAnsi="Arial" w:cs="Arial"/>
          <w:b/>
          <w:bCs/>
          <w:color w:val="0070C0"/>
          <w:sz w:val="20"/>
          <w:szCs w:val="20"/>
          <w:lang w:val="en-GB"/>
        </w:rPr>
        <w:t>,</w:t>
      </w:r>
      <w:r w:rsidRPr="00B41185">
        <w:rPr>
          <w:rFonts w:ascii="Arial" w:hAnsi="Arial" w:cs="Arial"/>
          <w:b/>
          <w:bCs/>
          <w:color w:val="0070C0"/>
          <w:sz w:val="20"/>
          <w:szCs w:val="20"/>
          <w:lang w:val="en-GB"/>
        </w:rPr>
        <w:t xml:space="preserve"> </w:t>
      </w:r>
      <w:r w:rsidR="00E6789E" w:rsidRPr="00B41185">
        <w:rPr>
          <w:rFonts w:ascii="Arial" w:hAnsi="Arial" w:cs="Arial"/>
          <w:b/>
          <w:bCs/>
          <w:color w:val="0070C0"/>
          <w:sz w:val="20"/>
          <w:szCs w:val="20"/>
          <w:lang w:val="en-GB"/>
        </w:rPr>
        <w:t xml:space="preserve">household </w:t>
      </w:r>
      <w:r w:rsidR="006A23CA" w:rsidRPr="00B41185">
        <w:rPr>
          <w:rFonts w:ascii="Arial" w:hAnsi="Arial" w:cs="Arial"/>
          <w:b/>
          <w:bCs/>
          <w:color w:val="0070C0"/>
          <w:sz w:val="20"/>
          <w:szCs w:val="20"/>
          <w:lang w:val="en-GB"/>
        </w:rPr>
        <w:t xml:space="preserve">gas </w:t>
      </w:r>
      <w:r w:rsidRPr="00B41185">
        <w:rPr>
          <w:rFonts w:ascii="Arial" w:hAnsi="Arial" w:cs="Arial"/>
          <w:b/>
          <w:bCs/>
          <w:color w:val="0070C0"/>
          <w:sz w:val="20"/>
          <w:szCs w:val="20"/>
          <w:lang w:val="en-GB"/>
        </w:rPr>
        <w:t xml:space="preserve">prices </w:t>
      </w:r>
      <w:r w:rsidR="00E94F64" w:rsidRPr="00B41185">
        <w:rPr>
          <w:rFonts w:ascii="Arial" w:hAnsi="Arial" w:cs="Arial"/>
          <w:b/>
          <w:bCs/>
          <w:color w:val="0070C0"/>
          <w:sz w:val="20"/>
          <w:szCs w:val="20"/>
          <w:lang w:val="en-GB"/>
        </w:rPr>
        <w:t xml:space="preserve">in the EU </w:t>
      </w:r>
      <w:r w:rsidRPr="00B41185">
        <w:rPr>
          <w:rFonts w:ascii="Arial" w:hAnsi="Arial" w:cs="Arial"/>
          <w:b/>
          <w:bCs/>
          <w:color w:val="0070C0"/>
          <w:sz w:val="20"/>
          <w:szCs w:val="20"/>
          <w:lang w:val="en-GB"/>
        </w:rPr>
        <w:t xml:space="preserve">rose by 10% and </w:t>
      </w:r>
      <w:r w:rsidR="00E6789E" w:rsidRPr="00B41185">
        <w:rPr>
          <w:rFonts w:ascii="Arial" w:hAnsi="Arial" w:cs="Arial"/>
          <w:b/>
          <w:bCs/>
          <w:color w:val="0070C0"/>
          <w:sz w:val="20"/>
          <w:szCs w:val="20"/>
          <w:lang w:val="en-GB"/>
        </w:rPr>
        <w:t xml:space="preserve">household </w:t>
      </w:r>
      <w:r w:rsidR="006A23CA" w:rsidRPr="00B41185">
        <w:rPr>
          <w:rFonts w:ascii="Arial" w:hAnsi="Arial" w:cs="Arial"/>
          <w:b/>
          <w:bCs/>
          <w:color w:val="0070C0"/>
          <w:sz w:val="20"/>
          <w:szCs w:val="20"/>
          <w:lang w:val="en-GB"/>
        </w:rPr>
        <w:t xml:space="preserve">electricity </w:t>
      </w:r>
      <w:r w:rsidRPr="00B41185">
        <w:rPr>
          <w:rFonts w:ascii="Arial" w:hAnsi="Arial" w:cs="Arial"/>
          <w:b/>
          <w:bCs/>
          <w:color w:val="0070C0"/>
          <w:sz w:val="20"/>
          <w:szCs w:val="20"/>
          <w:lang w:val="en-GB"/>
        </w:rPr>
        <w:t>prices by 4.6</w:t>
      </w:r>
      <w:r w:rsidR="00B55E7D" w:rsidRPr="00B41185">
        <w:rPr>
          <w:rFonts w:ascii="Arial" w:hAnsi="Arial" w:cs="Arial"/>
          <w:b/>
          <w:bCs/>
          <w:color w:val="0070C0"/>
          <w:sz w:val="20"/>
          <w:szCs w:val="20"/>
          <w:lang w:val="en-GB"/>
        </w:rPr>
        <w:t>%</w:t>
      </w:r>
      <w:r w:rsidR="00E6789E" w:rsidRPr="00B41185">
        <w:rPr>
          <w:rFonts w:ascii="Arial" w:hAnsi="Arial" w:cs="Arial"/>
          <w:b/>
          <w:bCs/>
          <w:color w:val="0070C0"/>
          <w:sz w:val="20"/>
          <w:szCs w:val="20"/>
          <w:lang w:val="en-GB"/>
        </w:rPr>
        <w:t>,</w:t>
      </w:r>
      <w:r w:rsidR="008E7998" w:rsidRPr="00B41185">
        <w:rPr>
          <w:rFonts w:ascii="Arial" w:hAnsi="Arial" w:cs="Arial"/>
          <w:b/>
          <w:bCs/>
          <w:color w:val="0070C0"/>
          <w:sz w:val="20"/>
          <w:szCs w:val="20"/>
          <w:lang w:val="en-GB"/>
        </w:rPr>
        <w:t xml:space="preserve"> leading to significant </w:t>
      </w:r>
      <w:r w:rsidR="0055474D" w:rsidRPr="00B41185">
        <w:rPr>
          <w:rFonts w:ascii="Arial" w:hAnsi="Arial" w:cs="Arial"/>
          <w:b/>
          <w:bCs/>
          <w:color w:val="0070C0"/>
          <w:sz w:val="20"/>
          <w:szCs w:val="20"/>
          <w:lang w:val="en-GB"/>
        </w:rPr>
        <w:t>economic loss</w:t>
      </w:r>
      <w:r w:rsidR="008E7998" w:rsidRPr="00B41185">
        <w:rPr>
          <w:rFonts w:ascii="Arial" w:hAnsi="Arial" w:cs="Arial"/>
          <w:b/>
          <w:bCs/>
          <w:color w:val="0070C0"/>
          <w:sz w:val="20"/>
          <w:szCs w:val="20"/>
          <w:lang w:val="en-GB"/>
        </w:rPr>
        <w:t xml:space="preserve"> for consumers”</w:t>
      </w:r>
      <w:r w:rsidR="007D09EB" w:rsidRPr="00B41185">
        <w:rPr>
          <w:rFonts w:ascii="Arial" w:hAnsi="Arial" w:cs="Arial"/>
          <w:b/>
          <w:bCs/>
          <w:color w:val="0070C0"/>
          <w:sz w:val="20"/>
          <w:szCs w:val="20"/>
          <w:lang w:val="en-GB"/>
        </w:rPr>
        <w:t>,</w:t>
      </w:r>
      <w:r w:rsidR="00E6789E" w:rsidRPr="00B41185">
        <w:rPr>
          <w:rFonts w:ascii="Arial" w:hAnsi="Arial" w:cs="Arial"/>
          <w:b/>
          <w:bCs/>
          <w:color w:val="0070C0"/>
          <w:sz w:val="20"/>
          <w:szCs w:val="20"/>
          <w:lang w:val="en-GB"/>
        </w:rPr>
        <w:t xml:space="preserve"> </w:t>
      </w:r>
      <w:r w:rsidRPr="00B41185">
        <w:rPr>
          <w:rFonts w:ascii="Arial" w:hAnsi="Arial" w:cs="Arial"/>
          <w:b/>
          <w:bCs/>
          <w:color w:val="0070C0"/>
          <w:sz w:val="20"/>
          <w:szCs w:val="20"/>
          <w:lang w:val="en-GB"/>
        </w:rPr>
        <w:t>the second ACER Market Monitoring Report</w:t>
      </w:r>
      <w:r w:rsidR="00A237B1" w:rsidRPr="00B41185">
        <w:rPr>
          <w:rFonts w:ascii="Arial" w:hAnsi="Arial" w:cs="Arial"/>
          <w:b/>
          <w:bCs/>
          <w:color w:val="0070C0"/>
          <w:sz w:val="20"/>
          <w:szCs w:val="20"/>
          <w:lang w:val="en-GB"/>
        </w:rPr>
        <w:t xml:space="preserve"> presented on 28 November 2013</w:t>
      </w:r>
      <w:r w:rsidR="002D4314" w:rsidRPr="00B41185">
        <w:rPr>
          <w:rFonts w:ascii="Arial" w:hAnsi="Arial" w:cs="Arial"/>
          <w:b/>
          <w:bCs/>
          <w:color w:val="0070C0"/>
          <w:sz w:val="20"/>
          <w:szCs w:val="20"/>
          <w:lang w:val="en-GB"/>
        </w:rPr>
        <w:t xml:space="preserve"> reveals</w:t>
      </w:r>
      <w:r w:rsidR="008D63F6" w:rsidRPr="00B41185">
        <w:rPr>
          <w:rFonts w:ascii="Arial" w:hAnsi="Arial" w:cs="Arial"/>
          <w:b/>
          <w:bCs/>
          <w:color w:val="0070C0"/>
          <w:sz w:val="20"/>
          <w:szCs w:val="20"/>
          <w:lang w:val="en-GB"/>
        </w:rPr>
        <w:t>.</w:t>
      </w:r>
    </w:p>
    <w:p w:rsidR="00674ADA" w:rsidRPr="00B41185" w:rsidRDefault="00674ADA" w:rsidP="003B3B6B">
      <w:pPr>
        <w:autoSpaceDE w:val="0"/>
        <w:autoSpaceDN w:val="0"/>
        <w:adjustRightInd w:val="0"/>
        <w:spacing w:after="0" w:line="240" w:lineRule="auto"/>
        <w:jc w:val="center"/>
        <w:rPr>
          <w:rFonts w:ascii="Arial" w:hAnsi="Arial" w:cs="Arial"/>
          <w:b/>
          <w:bCs/>
          <w:color w:val="0070C0"/>
          <w:sz w:val="32"/>
          <w:szCs w:val="32"/>
          <w:lang w:val="en-GB"/>
        </w:rPr>
      </w:pPr>
    </w:p>
    <w:p w:rsidR="003B3B6B" w:rsidRPr="00B41185" w:rsidRDefault="002818DF" w:rsidP="002818DF">
      <w:pPr>
        <w:autoSpaceDE w:val="0"/>
        <w:autoSpaceDN w:val="0"/>
        <w:adjustRightInd w:val="0"/>
        <w:spacing w:after="0" w:line="240" w:lineRule="auto"/>
        <w:rPr>
          <w:rFonts w:ascii="Symbol" w:hAnsi="Symbol" w:cs="Symbol"/>
          <w:b/>
          <w:color w:val="0070C0"/>
          <w:sz w:val="20"/>
          <w:szCs w:val="20"/>
          <w:lang w:val="en-GB"/>
        </w:rPr>
      </w:pPr>
      <w:r w:rsidRPr="00B41185">
        <w:rPr>
          <w:rFonts w:ascii="Arial" w:hAnsi="Arial" w:cs="Arial"/>
          <w:b/>
          <w:bCs/>
          <w:color w:val="0070C0"/>
          <w:sz w:val="20"/>
          <w:szCs w:val="20"/>
          <w:lang w:val="en-GB"/>
        </w:rPr>
        <w:t>W</w:t>
      </w:r>
      <w:r w:rsidRPr="00B41185">
        <w:rPr>
          <w:rFonts w:ascii="Arial" w:hAnsi="Arial" w:cs="Arial"/>
          <w:b/>
          <w:bCs/>
          <w:color w:val="0070C0"/>
          <w:sz w:val="16"/>
          <w:szCs w:val="16"/>
          <w:lang w:val="en-GB"/>
        </w:rPr>
        <w:t>HAT</w:t>
      </w:r>
      <w:r w:rsidRPr="00B41185">
        <w:rPr>
          <w:rFonts w:ascii="Arial" w:hAnsi="Arial" w:cs="Arial"/>
          <w:b/>
          <w:bCs/>
          <w:color w:val="0070C0"/>
          <w:sz w:val="20"/>
          <w:szCs w:val="20"/>
          <w:lang w:val="en-GB"/>
        </w:rPr>
        <w:t>'</w:t>
      </w:r>
      <w:r w:rsidRPr="00B41185">
        <w:rPr>
          <w:rFonts w:ascii="Arial" w:hAnsi="Arial" w:cs="Arial"/>
          <w:b/>
          <w:bCs/>
          <w:color w:val="0070C0"/>
          <w:sz w:val="16"/>
          <w:szCs w:val="16"/>
          <w:lang w:val="en-GB"/>
        </w:rPr>
        <w:t>S THE ISSUE</w:t>
      </w:r>
      <w:r w:rsidRPr="00B41185">
        <w:rPr>
          <w:rFonts w:ascii="Arial" w:hAnsi="Arial" w:cs="Arial"/>
          <w:b/>
          <w:bCs/>
          <w:color w:val="0070C0"/>
          <w:sz w:val="20"/>
          <w:szCs w:val="20"/>
          <w:lang w:val="en-GB"/>
        </w:rPr>
        <w:t>?</w:t>
      </w:r>
    </w:p>
    <w:p w:rsidR="00895CF9" w:rsidRPr="00A258E9" w:rsidRDefault="00BA2DC5" w:rsidP="00956B69">
      <w:pPr>
        <w:pStyle w:val="ListParagraph"/>
        <w:numPr>
          <w:ilvl w:val="0"/>
          <w:numId w:val="4"/>
        </w:numPr>
        <w:autoSpaceDE w:val="0"/>
        <w:autoSpaceDN w:val="0"/>
        <w:adjustRightInd w:val="0"/>
        <w:spacing w:after="0" w:line="240" w:lineRule="auto"/>
        <w:jc w:val="both"/>
        <w:rPr>
          <w:rFonts w:ascii="Arial" w:hAnsi="Arial" w:cs="Arial"/>
          <w:color w:val="000000" w:themeColor="text1"/>
          <w:sz w:val="20"/>
          <w:szCs w:val="20"/>
          <w:lang w:val="en-GB"/>
        </w:rPr>
      </w:pPr>
      <w:r w:rsidRPr="00BB594F">
        <w:rPr>
          <w:rFonts w:ascii="Arial" w:hAnsi="Arial" w:cs="Arial"/>
          <w:sz w:val="20"/>
          <w:szCs w:val="20"/>
          <w:lang w:val="en-GB"/>
        </w:rPr>
        <w:t>A</w:t>
      </w:r>
      <w:r w:rsidR="004B02DC" w:rsidRPr="00BB594F">
        <w:rPr>
          <w:rFonts w:ascii="Arial" w:hAnsi="Arial" w:cs="Arial"/>
          <w:sz w:val="20"/>
          <w:szCs w:val="20"/>
          <w:lang w:val="en-GB"/>
        </w:rPr>
        <w:t xml:space="preserve"> </w:t>
      </w:r>
      <w:r w:rsidR="00895CF9" w:rsidRPr="00BB594F">
        <w:rPr>
          <w:rFonts w:ascii="Arial" w:hAnsi="Arial" w:cs="Arial"/>
          <w:sz w:val="20"/>
          <w:szCs w:val="20"/>
          <w:lang w:val="en-GB"/>
        </w:rPr>
        <w:t>main</w:t>
      </w:r>
      <w:r w:rsidR="00E6789E" w:rsidRPr="00BB594F">
        <w:rPr>
          <w:rFonts w:ascii="Arial" w:hAnsi="Arial" w:cs="Arial"/>
          <w:sz w:val="20"/>
          <w:szCs w:val="20"/>
          <w:lang w:val="en-GB"/>
        </w:rPr>
        <w:t xml:space="preserve"> objective of the </w:t>
      </w:r>
      <w:hyperlink r:id="rId9" w:history="1">
        <w:r w:rsidR="00E6789E" w:rsidRPr="00B41185">
          <w:rPr>
            <w:rStyle w:val="Hyperlink"/>
            <w:rFonts w:ascii="Arial" w:hAnsi="Arial" w:cs="Arial"/>
            <w:color w:val="0070C0"/>
            <w:sz w:val="20"/>
            <w:szCs w:val="20"/>
            <w:lang w:val="en-GB"/>
          </w:rPr>
          <w:t>Third Energy Package</w:t>
        </w:r>
      </w:hyperlink>
      <w:r w:rsidR="00895CF9" w:rsidRPr="00A258E9">
        <w:rPr>
          <w:rFonts w:ascii="Arial" w:hAnsi="Arial" w:cs="Arial"/>
          <w:color w:val="000000" w:themeColor="text1"/>
          <w:sz w:val="20"/>
          <w:szCs w:val="20"/>
          <w:lang w:val="en-GB"/>
        </w:rPr>
        <w:t xml:space="preserve">, </w:t>
      </w:r>
      <w:r w:rsidR="002D4314">
        <w:rPr>
          <w:rFonts w:ascii="Arial" w:hAnsi="Arial" w:cs="Arial"/>
          <w:color w:val="000000" w:themeColor="text1"/>
          <w:sz w:val="20"/>
          <w:szCs w:val="20"/>
          <w:lang w:val="en-GB"/>
        </w:rPr>
        <w:t xml:space="preserve">the </w:t>
      </w:r>
      <w:r w:rsidR="00895CF9" w:rsidRPr="00A258E9">
        <w:rPr>
          <w:rFonts w:ascii="Arial" w:hAnsi="Arial" w:cs="Arial"/>
          <w:color w:val="000000" w:themeColor="text1"/>
          <w:sz w:val="20"/>
          <w:szCs w:val="20"/>
          <w:lang w:val="en-GB"/>
        </w:rPr>
        <w:t xml:space="preserve">EU </w:t>
      </w:r>
      <w:r w:rsidR="00F04C0E" w:rsidRPr="00A258E9">
        <w:rPr>
          <w:rFonts w:ascii="Arial" w:hAnsi="Arial" w:cs="Arial"/>
          <w:color w:val="000000" w:themeColor="text1"/>
          <w:sz w:val="20"/>
          <w:szCs w:val="20"/>
          <w:lang w:val="en-GB"/>
        </w:rPr>
        <w:t xml:space="preserve">energy </w:t>
      </w:r>
      <w:r w:rsidR="00895CF9" w:rsidRPr="00A258E9">
        <w:rPr>
          <w:rFonts w:ascii="Arial" w:hAnsi="Arial" w:cs="Arial"/>
          <w:color w:val="000000" w:themeColor="text1"/>
          <w:sz w:val="20"/>
          <w:szCs w:val="20"/>
          <w:lang w:val="en-GB"/>
        </w:rPr>
        <w:t>legislation</w:t>
      </w:r>
      <w:r w:rsidR="00905C9F" w:rsidRPr="00A258E9">
        <w:rPr>
          <w:rFonts w:ascii="Arial" w:hAnsi="Arial" w:cs="Arial"/>
          <w:color w:val="000000" w:themeColor="text1"/>
          <w:sz w:val="20"/>
          <w:szCs w:val="20"/>
          <w:lang w:val="en-GB"/>
        </w:rPr>
        <w:t xml:space="preserve"> adopted in 2009</w:t>
      </w:r>
      <w:r w:rsidR="00844DDF" w:rsidRPr="00A258E9">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is</w:t>
      </w:r>
      <w:r w:rsidRPr="00A258E9">
        <w:rPr>
          <w:rFonts w:ascii="Arial" w:hAnsi="Arial" w:cs="Arial"/>
          <w:color w:val="000000" w:themeColor="text1"/>
          <w:sz w:val="20"/>
          <w:szCs w:val="20"/>
          <w:lang w:val="en-GB"/>
        </w:rPr>
        <w:t xml:space="preserve"> </w:t>
      </w:r>
      <w:r w:rsidR="008D63F6" w:rsidRPr="00A258E9">
        <w:rPr>
          <w:rFonts w:ascii="Arial" w:hAnsi="Arial" w:cs="Arial"/>
          <w:color w:val="000000" w:themeColor="text1"/>
          <w:sz w:val="20"/>
          <w:szCs w:val="20"/>
          <w:lang w:val="en-GB"/>
        </w:rPr>
        <w:t xml:space="preserve">to provide choices for consumers </w:t>
      </w:r>
      <w:r w:rsidR="002D4314">
        <w:rPr>
          <w:rFonts w:ascii="Arial" w:hAnsi="Arial" w:cs="Arial"/>
          <w:color w:val="000000" w:themeColor="text1"/>
          <w:sz w:val="20"/>
          <w:szCs w:val="20"/>
          <w:lang w:val="en-GB"/>
        </w:rPr>
        <w:t xml:space="preserve">in selecting their </w:t>
      </w:r>
      <w:r w:rsidR="00E6789E" w:rsidRPr="00A258E9">
        <w:rPr>
          <w:rFonts w:ascii="Arial" w:hAnsi="Arial" w:cs="Arial"/>
          <w:color w:val="000000" w:themeColor="text1"/>
          <w:sz w:val="20"/>
          <w:szCs w:val="20"/>
          <w:lang w:val="en-GB"/>
        </w:rPr>
        <w:t>electricity and gas suppl</w:t>
      </w:r>
      <w:r w:rsidR="002D4314">
        <w:rPr>
          <w:rFonts w:ascii="Arial" w:hAnsi="Arial" w:cs="Arial"/>
          <w:color w:val="000000" w:themeColor="text1"/>
          <w:sz w:val="20"/>
          <w:szCs w:val="20"/>
          <w:lang w:val="en-GB"/>
        </w:rPr>
        <w:t>iers</w:t>
      </w:r>
      <w:r w:rsidR="00E6789E" w:rsidRPr="00A258E9">
        <w:rPr>
          <w:rFonts w:ascii="Arial" w:hAnsi="Arial" w:cs="Arial"/>
          <w:color w:val="000000" w:themeColor="text1"/>
          <w:sz w:val="20"/>
          <w:szCs w:val="20"/>
          <w:lang w:val="en-GB"/>
        </w:rPr>
        <w:t xml:space="preserve"> and </w:t>
      </w:r>
      <w:r>
        <w:rPr>
          <w:rFonts w:ascii="Arial" w:hAnsi="Arial" w:cs="Arial"/>
          <w:color w:val="000000" w:themeColor="text1"/>
          <w:sz w:val="20"/>
          <w:szCs w:val="20"/>
          <w:lang w:val="en-GB"/>
        </w:rPr>
        <w:t xml:space="preserve">for them to </w:t>
      </w:r>
      <w:r w:rsidR="002D4314">
        <w:rPr>
          <w:rFonts w:ascii="Arial" w:hAnsi="Arial" w:cs="Arial"/>
          <w:color w:val="000000" w:themeColor="text1"/>
          <w:sz w:val="20"/>
          <w:szCs w:val="20"/>
          <w:lang w:val="en-GB"/>
        </w:rPr>
        <w:t>benefit</w:t>
      </w:r>
      <w:r w:rsidR="002D4314" w:rsidRPr="00A258E9">
        <w:rPr>
          <w:rFonts w:ascii="Arial" w:hAnsi="Arial" w:cs="Arial"/>
          <w:color w:val="000000" w:themeColor="text1"/>
          <w:sz w:val="20"/>
          <w:szCs w:val="20"/>
          <w:lang w:val="en-GB"/>
        </w:rPr>
        <w:t xml:space="preserve"> </w:t>
      </w:r>
      <w:r w:rsidR="002D4314">
        <w:rPr>
          <w:rFonts w:ascii="Arial" w:hAnsi="Arial" w:cs="Arial"/>
          <w:color w:val="000000" w:themeColor="text1"/>
          <w:sz w:val="20"/>
          <w:szCs w:val="20"/>
          <w:lang w:val="en-GB"/>
        </w:rPr>
        <w:t xml:space="preserve">from </w:t>
      </w:r>
      <w:r w:rsidR="008D63F6" w:rsidRPr="00A258E9">
        <w:rPr>
          <w:rFonts w:ascii="Arial" w:hAnsi="Arial" w:cs="Arial"/>
          <w:color w:val="000000" w:themeColor="text1"/>
          <w:sz w:val="20"/>
          <w:szCs w:val="20"/>
          <w:lang w:val="en-GB"/>
        </w:rPr>
        <w:t xml:space="preserve">energy prices that reflect costs </w:t>
      </w:r>
      <w:r w:rsidR="00E6789E" w:rsidRPr="00A258E9">
        <w:rPr>
          <w:rFonts w:ascii="Arial" w:hAnsi="Arial" w:cs="Arial"/>
          <w:color w:val="000000" w:themeColor="text1"/>
          <w:sz w:val="20"/>
          <w:szCs w:val="20"/>
          <w:lang w:val="en-GB"/>
        </w:rPr>
        <w:t xml:space="preserve">and </w:t>
      </w:r>
      <w:r w:rsidR="008D63F6" w:rsidRPr="00A258E9">
        <w:rPr>
          <w:rFonts w:ascii="Arial" w:hAnsi="Arial" w:cs="Arial"/>
          <w:color w:val="000000" w:themeColor="text1"/>
          <w:sz w:val="20"/>
          <w:szCs w:val="20"/>
          <w:lang w:val="en-GB"/>
        </w:rPr>
        <w:t xml:space="preserve">are </w:t>
      </w:r>
      <w:r w:rsidR="00E6789E" w:rsidRPr="00A258E9">
        <w:rPr>
          <w:rFonts w:ascii="Arial" w:hAnsi="Arial" w:cs="Arial"/>
          <w:color w:val="000000" w:themeColor="text1"/>
          <w:sz w:val="20"/>
          <w:szCs w:val="20"/>
          <w:lang w:val="en-GB"/>
        </w:rPr>
        <w:t>non-discriminatory.</w:t>
      </w:r>
      <w:r w:rsidR="00504161" w:rsidRPr="00A258E9">
        <w:rPr>
          <w:rFonts w:ascii="Arial" w:hAnsi="Arial" w:cs="Arial"/>
          <w:color w:val="000000" w:themeColor="text1"/>
          <w:sz w:val="20"/>
          <w:szCs w:val="20"/>
          <w:lang w:val="en-GB"/>
        </w:rPr>
        <w:t xml:space="preserve"> </w:t>
      </w:r>
    </w:p>
    <w:p w:rsidR="005F0C2C" w:rsidRPr="006F0D15" w:rsidRDefault="005F0C2C" w:rsidP="005F0C2C">
      <w:pPr>
        <w:pStyle w:val="ListParagraph"/>
        <w:rPr>
          <w:rFonts w:ascii="Arial" w:hAnsi="Arial" w:cs="Arial"/>
          <w:color w:val="000000" w:themeColor="text1"/>
          <w:sz w:val="20"/>
          <w:szCs w:val="20"/>
          <w:lang w:val="en-GB"/>
        </w:rPr>
      </w:pPr>
    </w:p>
    <w:p w:rsidR="001515C2" w:rsidRPr="00A258E9" w:rsidRDefault="008D63F6" w:rsidP="001515C2">
      <w:pPr>
        <w:pStyle w:val="ListParagraph"/>
        <w:numPr>
          <w:ilvl w:val="0"/>
          <w:numId w:val="4"/>
        </w:numPr>
        <w:autoSpaceDE w:val="0"/>
        <w:autoSpaceDN w:val="0"/>
        <w:adjustRightInd w:val="0"/>
        <w:spacing w:after="0" w:line="240" w:lineRule="auto"/>
        <w:jc w:val="both"/>
        <w:rPr>
          <w:rFonts w:ascii="Arial" w:hAnsi="Arial" w:cs="Arial"/>
          <w:color w:val="000000" w:themeColor="text1"/>
          <w:sz w:val="20"/>
          <w:szCs w:val="20"/>
          <w:lang w:val="en-GB"/>
        </w:rPr>
      </w:pPr>
      <w:r w:rsidRPr="00A258E9">
        <w:rPr>
          <w:rFonts w:ascii="Arial" w:hAnsi="Arial" w:cs="Arial"/>
          <w:color w:val="000000" w:themeColor="text1"/>
          <w:sz w:val="20"/>
          <w:szCs w:val="20"/>
          <w:lang w:val="en-GB"/>
        </w:rPr>
        <w:t>One of the tasks of t</w:t>
      </w:r>
      <w:r w:rsidR="001515C2" w:rsidRPr="00A258E9">
        <w:rPr>
          <w:rFonts w:ascii="Arial" w:hAnsi="Arial" w:cs="Arial"/>
          <w:color w:val="000000" w:themeColor="text1"/>
          <w:sz w:val="20"/>
          <w:szCs w:val="20"/>
          <w:lang w:val="en-GB"/>
        </w:rPr>
        <w:t xml:space="preserve">he Agency for the Cooperation of Energy Regulators (ACER), established as part of the Third Energy </w:t>
      </w:r>
      <w:r w:rsidRPr="00A258E9">
        <w:rPr>
          <w:rFonts w:ascii="Arial" w:hAnsi="Arial" w:cs="Arial"/>
          <w:color w:val="000000" w:themeColor="text1"/>
          <w:sz w:val="20"/>
          <w:szCs w:val="20"/>
          <w:lang w:val="en-GB"/>
        </w:rPr>
        <w:t>P</w:t>
      </w:r>
      <w:r w:rsidR="001515C2" w:rsidRPr="00A258E9">
        <w:rPr>
          <w:rFonts w:ascii="Arial" w:hAnsi="Arial" w:cs="Arial"/>
          <w:color w:val="000000" w:themeColor="text1"/>
          <w:sz w:val="20"/>
          <w:szCs w:val="20"/>
          <w:lang w:val="en-GB"/>
        </w:rPr>
        <w:t xml:space="preserve">ackage, is </w:t>
      </w:r>
      <w:r w:rsidRPr="00A258E9">
        <w:rPr>
          <w:rFonts w:ascii="Arial" w:hAnsi="Arial" w:cs="Arial"/>
          <w:color w:val="000000" w:themeColor="text1"/>
          <w:sz w:val="20"/>
          <w:szCs w:val="20"/>
          <w:lang w:val="en-GB"/>
        </w:rPr>
        <w:t xml:space="preserve">to </w:t>
      </w:r>
      <w:r w:rsidR="001515C2" w:rsidRPr="00A258E9">
        <w:rPr>
          <w:rFonts w:ascii="Arial" w:hAnsi="Arial" w:cs="Arial"/>
          <w:color w:val="000000" w:themeColor="text1"/>
          <w:sz w:val="20"/>
          <w:szCs w:val="20"/>
          <w:lang w:val="en-GB"/>
        </w:rPr>
        <w:t>monitor and analys</w:t>
      </w:r>
      <w:r w:rsidRPr="00A258E9">
        <w:rPr>
          <w:rFonts w:ascii="Arial" w:hAnsi="Arial" w:cs="Arial"/>
          <w:color w:val="000000" w:themeColor="text1"/>
          <w:sz w:val="20"/>
          <w:szCs w:val="20"/>
          <w:lang w:val="en-GB"/>
        </w:rPr>
        <w:t>e</w:t>
      </w:r>
      <w:r w:rsidR="001515C2" w:rsidRPr="00A258E9">
        <w:rPr>
          <w:rFonts w:ascii="Arial" w:hAnsi="Arial" w:cs="Arial"/>
          <w:color w:val="000000" w:themeColor="text1"/>
          <w:sz w:val="20"/>
          <w:szCs w:val="20"/>
          <w:lang w:val="en-GB"/>
        </w:rPr>
        <w:t xml:space="preserve"> </w:t>
      </w:r>
      <w:r w:rsidR="00F02207">
        <w:rPr>
          <w:rFonts w:ascii="Arial" w:hAnsi="Arial" w:cs="Arial"/>
          <w:color w:val="000000" w:themeColor="text1"/>
          <w:sz w:val="20"/>
          <w:szCs w:val="20"/>
          <w:lang w:val="en-GB"/>
        </w:rPr>
        <w:t xml:space="preserve">developments in the </w:t>
      </w:r>
      <w:r w:rsidR="001515C2" w:rsidRPr="00A258E9">
        <w:rPr>
          <w:rFonts w:ascii="Arial" w:hAnsi="Arial" w:cs="Arial"/>
          <w:color w:val="000000" w:themeColor="text1"/>
          <w:sz w:val="20"/>
          <w:szCs w:val="20"/>
          <w:lang w:val="en-GB"/>
        </w:rPr>
        <w:t>EU</w:t>
      </w:r>
      <w:r w:rsidR="006A23CA">
        <w:rPr>
          <w:rFonts w:ascii="Arial" w:hAnsi="Arial" w:cs="Arial"/>
          <w:color w:val="000000" w:themeColor="text1"/>
          <w:sz w:val="20"/>
          <w:szCs w:val="20"/>
          <w:lang w:val="en-GB"/>
        </w:rPr>
        <w:t>’s</w:t>
      </w:r>
      <w:r w:rsidR="001515C2" w:rsidRPr="00A258E9">
        <w:rPr>
          <w:rFonts w:ascii="Arial" w:hAnsi="Arial" w:cs="Arial"/>
          <w:color w:val="000000" w:themeColor="text1"/>
          <w:sz w:val="20"/>
          <w:szCs w:val="20"/>
          <w:lang w:val="en-GB"/>
        </w:rPr>
        <w:t xml:space="preserve"> gas and electricity market</w:t>
      </w:r>
      <w:r w:rsidR="00F02207">
        <w:rPr>
          <w:rFonts w:ascii="Arial" w:hAnsi="Arial" w:cs="Arial"/>
          <w:color w:val="000000" w:themeColor="text1"/>
          <w:sz w:val="20"/>
          <w:szCs w:val="20"/>
          <w:lang w:val="en-GB"/>
        </w:rPr>
        <w:t>s</w:t>
      </w:r>
      <w:r w:rsidR="001515C2" w:rsidRPr="00A258E9">
        <w:rPr>
          <w:rFonts w:ascii="Arial" w:hAnsi="Arial" w:cs="Arial"/>
          <w:color w:val="000000" w:themeColor="text1"/>
          <w:sz w:val="20"/>
          <w:szCs w:val="20"/>
          <w:lang w:val="en-GB"/>
        </w:rPr>
        <w:t>. Th</w:t>
      </w:r>
      <w:r w:rsidR="002D4314">
        <w:rPr>
          <w:rFonts w:ascii="Arial" w:hAnsi="Arial" w:cs="Arial"/>
          <w:color w:val="000000" w:themeColor="text1"/>
          <w:sz w:val="20"/>
          <w:szCs w:val="20"/>
          <w:lang w:val="en-GB"/>
        </w:rPr>
        <w:t xml:space="preserve">e results of this activity are presented every year in </w:t>
      </w:r>
      <w:r w:rsidR="001515C2" w:rsidRPr="00A258E9">
        <w:rPr>
          <w:rFonts w:ascii="Arial" w:hAnsi="Arial" w:cs="Arial"/>
          <w:color w:val="000000" w:themeColor="text1"/>
          <w:sz w:val="20"/>
          <w:szCs w:val="20"/>
          <w:lang w:val="en-GB"/>
        </w:rPr>
        <w:t xml:space="preserve">the annual Market Monitoring Report. This year’s ACER </w:t>
      </w:r>
      <w:hyperlink r:id="rId10" w:history="1">
        <w:r w:rsidR="001515C2" w:rsidRPr="00652E9D">
          <w:rPr>
            <w:rStyle w:val="Hyperlink"/>
            <w:rFonts w:ascii="Arial" w:hAnsi="Arial" w:cs="Arial"/>
            <w:sz w:val="20"/>
            <w:szCs w:val="20"/>
            <w:lang w:val="en-GB"/>
          </w:rPr>
          <w:t>Market Monitoring Report</w:t>
        </w:r>
      </w:hyperlink>
      <w:r w:rsidR="001515C2" w:rsidRPr="00A258E9">
        <w:rPr>
          <w:rFonts w:ascii="Arial" w:hAnsi="Arial" w:cs="Arial"/>
          <w:color w:val="000000" w:themeColor="text1"/>
          <w:sz w:val="20"/>
          <w:szCs w:val="20"/>
          <w:lang w:val="en-GB"/>
        </w:rPr>
        <w:t xml:space="preserve"> was</w:t>
      </w:r>
      <w:r w:rsidR="007D09EB" w:rsidRPr="00A258E9">
        <w:rPr>
          <w:rFonts w:ascii="Arial" w:hAnsi="Arial" w:cs="Arial"/>
          <w:color w:val="000000" w:themeColor="text1"/>
          <w:sz w:val="20"/>
          <w:szCs w:val="20"/>
          <w:lang w:val="en-GB"/>
        </w:rPr>
        <w:t>,</w:t>
      </w:r>
      <w:r w:rsidR="001515C2" w:rsidRPr="00A258E9">
        <w:rPr>
          <w:rFonts w:ascii="Arial" w:hAnsi="Arial" w:cs="Arial"/>
          <w:color w:val="000000" w:themeColor="text1"/>
          <w:sz w:val="20"/>
          <w:szCs w:val="20"/>
          <w:lang w:val="en-GB"/>
        </w:rPr>
        <w:t xml:space="preserve"> for the second time</w:t>
      </w:r>
      <w:r w:rsidR="007D09EB" w:rsidRPr="00A258E9">
        <w:rPr>
          <w:rFonts w:ascii="Arial" w:hAnsi="Arial" w:cs="Arial"/>
          <w:color w:val="000000" w:themeColor="text1"/>
          <w:sz w:val="20"/>
          <w:szCs w:val="20"/>
          <w:lang w:val="en-GB"/>
        </w:rPr>
        <w:t>,</w:t>
      </w:r>
      <w:r w:rsidR="001515C2" w:rsidRPr="00A258E9">
        <w:rPr>
          <w:rFonts w:ascii="Arial" w:hAnsi="Arial" w:cs="Arial"/>
          <w:color w:val="000000" w:themeColor="text1"/>
          <w:sz w:val="20"/>
          <w:szCs w:val="20"/>
          <w:lang w:val="en-GB"/>
        </w:rPr>
        <w:t xml:space="preserve"> produced jointly with the Council of European Energy Regulators (CEER) to</w:t>
      </w:r>
      <w:r w:rsidR="001515C2" w:rsidRPr="00A258E9">
        <w:rPr>
          <w:sz w:val="20"/>
          <w:szCs w:val="20"/>
          <w:lang w:val="en-GB"/>
        </w:rPr>
        <w:t xml:space="preserve"> </w:t>
      </w:r>
      <w:r w:rsidR="001515C2" w:rsidRPr="00A258E9">
        <w:rPr>
          <w:rFonts w:ascii="Arial" w:hAnsi="Arial" w:cs="Arial"/>
          <w:color w:val="000000" w:themeColor="text1"/>
          <w:sz w:val="20"/>
          <w:szCs w:val="20"/>
          <w:lang w:val="en-GB"/>
        </w:rPr>
        <w:t>provide as complete</w:t>
      </w:r>
      <w:r w:rsidR="007D09EB" w:rsidRPr="00A258E9">
        <w:rPr>
          <w:rFonts w:ascii="Arial" w:hAnsi="Arial" w:cs="Arial"/>
          <w:color w:val="000000" w:themeColor="text1"/>
          <w:sz w:val="20"/>
          <w:szCs w:val="20"/>
          <w:lang w:val="en-GB"/>
        </w:rPr>
        <w:t xml:space="preserve"> an</w:t>
      </w:r>
      <w:r w:rsidR="001515C2" w:rsidRPr="00A258E9">
        <w:rPr>
          <w:rFonts w:ascii="Arial" w:hAnsi="Arial" w:cs="Arial"/>
          <w:color w:val="000000" w:themeColor="text1"/>
          <w:sz w:val="20"/>
          <w:szCs w:val="20"/>
          <w:lang w:val="en-GB"/>
        </w:rPr>
        <w:t xml:space="preserve"> analysis as possible</w:t>
      </w:r>
      <w:r w:rsidR="00F02207">
        <w:rPr>
          <w:rFonts w:ascii="Arial" w:hAnsi="Arial" w:cs="Arial"/>
          <w:color w:val="000000" w:themeColor="text1"/>
          <w:sz w:val="20"/>
          <w:szCs w:val="20"/>
          <w:lang w:val="en-GB"/>
        </w:rPr>
        <w:t xml:space="preserve"> of energy market developments</w:t>
      </w:r>
      <w:r w:rsidR="001515C2" w:rsidRPr="00A258E9">
        <w:rPr>
          <w:rFonts w:ascii="Arial" w:hAnsi="Arial" w:cs="Arial"/>
          <w:color w:val="000000" w:themeColor="text1"/>
          <w:sz w:val="20"/>
          <w:szCs w:val="20"/>
          <w:lang w:val="en-GB"/>
        </w:rPr>
        <w:t xml:space="preserve">. It is an independent report, based on data </w:t>
      </w:r>
      <w:r w:rsidR="00F02207">
        <w:rPr>
          <w:rFonts w:ascii="Arial" w:hAnsi="Arial" w:cs="Arial"/>
          <w:color w:val="000000" w:themeColor="text1"/>
          <w:sz w:val="20"/>
          <w:szCs w:val="20"/>
          <w:lang w:val="en-GB"/>
        </w:rPr>
        <w:t xml:space="preserve">provided by </w:t>
      </w:r>
      <w:r w:rsidR="001515C2" w:rsidRPr="00A258E9">
        <w:rPr>
          <w:rFonts w:ascii="Arial" w:hAnsi="Arial" w:cs="Arial"/>
          <w:color w:val="000000" w:themeColor="text1"/>
          <w:sz w:val="20"/>
          <w:szCs w:val="20"/>
          <w:lang w:val="en-GB"/>
        </w:rPr>
        <w:t>National Regulatory Authorities for energy (NRAs), the European Commission, and the European Networks of Transmission System Operators (ENTSOs) for electricity and gas</w:t>
      </w:r>
      <w:r w:rsidR="00F02207">
        <w:rPr>
          <w:rFonts w:ascii="Arial" w:hAnsi="Arial" w:cs="Arial"/>
          <w:color w:val="000000" w:themeColor="text1"/>
          <w:sz w:val="20"/>
          <w:szCs w:val="20"/>
          <w:lang w:val="en-GB"/>
        </w:rPr>
        <w:t>, as well as data collected directly by the Agency</w:t>
      </w:r>
      <w:r w:rsidR="001515C2" w:rsidRPr="00A258E9">
        <w:rPr>
          <w:rFonts w:ascii="Arial" w:hAnsi="Arial" w:cs="Arial"/>
          <w:color w:val="000000" w:themeColor="text1"/>
          <w:sz w:val="20"/>
          <w:szCs w:val="20"/>
          <w:lang w:val="en-GB"/>
        </w:rPr>
        <w:t xml:space="preserve">. </w:t>
      </w:r>
    </w:p>
    <w:p w:rsidR="001515C2" w:rsidRPr="00A258E9" w:rsidRDefault="001515C2" w:rsidP="001515C2">
      <w:pPr>
        <w:pStyle w:val="ListParagraph"/>
        <w:rPr>
          <w:rFonts w:ascii="Arial" w:hAnsi="Arial" w:cs="Arial"/>
          <w:color w:val="000000" w:themeColor="text1"/>
          <w:sz w:val="20"/>
          <w:szCs w:val="20"/>
          <w:lang w:val="en-GB"/>
        </w:rPr>
      </w:pPr>
    </w:p>
    <w:p w:rsidR="001515C2" w:rsidRPr="00A258E9" w:rsidRDefault="001515C2" w:rsidP="001515C2">
      <w:pPr>
        <w:pStyle w:val="ListParagraph"/>
        <w:numPr>
          <w:ilvl w:val="0"/>
          <w:numId w:val="4"/>
        </w:numPr>
        <w:autoSpaceDE w:val="0"/>
        <w:autoSpaceDN w:val="0"/>
        <w:adjustRightInd w:val="0"/>
        <w:spacing w:after="0" w:line="240" w:lineRule="auto"/>
        <w:jc w:val="both"/>
        <w:rPr>
          <w:rFonts w:ascii="Arial" w:hAnsi="Arial" w:cs="Arial"/>
          <w:color w:val="000000" w:themeColor="text1"/>
          <w:sz w:val="20"/>
          <w:szCs w:val="20"/>
          <w:lang w:val="en-GB"/>
        </w:rPr>
      </w:pPr>
      <w:r w:rsidRPr="00A258E9">
        <w:rPr>
          <w:rFonts w:ascii="Arial" w:hAnsi="Arial" w:cs="Arial"/>
          <w:color w:val="000000" w:themeColor="text1"/>
          <w:sz w:val="20"/>
          <w:szCs w:val="20"/>
          <w:lang w:val="en-GB"/>
        </w:rPr>
        <w:t>The report focus</w:t>
      </w:r>
      <w:r w:rsidR="007D09EB" w:rsidRPr="00A258E9">
        <w:rPr>
          <w:rFonts w:ascii="Arial" w:hAnsi="Arial" w:cs="Arial"/>
          <w:color w:val="000000" w:themeColor="text1"/>
          <w:sz w:val="20"/>
          <w:szCs w:val="20"/>
          <w:lang w:val="en-GB"/>
        </w:rPr>
        <w:t>es</w:t>
      </w:r>
      <w:r w:rsidRPr="00A258E9">
        <w:rPr>
          <w:rFonts w:ascii="Arial" w:hAnsi="Arial" w:cs="Arial"/>
          <w:color w:val="000000" w:themeColor="text1"/>
          <w:sz w:val="20"/>
          <w:szCs w:val="20"/>
          <w:lang w:val="en-GB"/>
        </w:rPr>
        <w:t xml:space="preserve"> on </w:t>
      </w:r>
      <w:r w:rsidR="007D09EB" w:rsidRPr="00A258E9">
        <w:rPr>
          <w:rFonts w:ascii="Arial" w:hAnsi="Arial" w:cs="Arial"/>
          <w:color w:val="000000" w:themeColor="text1"/>
          <w:sz w:val="20"/>
          <w:szCs w:val="20"/>
          <w:lang w:val="en-GB"/>
        </w:rPr>
        <w:t xml:space="preserve">consumer-related </w:t>
      </w:r>
      <w:r w:rsidRPr="00A258E9">
        <w:rPr>
          <w:rFonts w:ascii="Arial" w:hAnsi="Arial" w:cs="Arial"/>
          <w:color w:val="000000" w:themeColor="text1"/>
          <w:sz w:val="20"/>
          <w:szCs w:val="20"/>
          <w:lang w:val="en-GB"/>
        </w:rPr>
        <w:t>developments. I</w:t>
      </w:r>
      <w:r w:rsidR="007D09EB" w:rsidRPr="00A258E9">
        <w:rPr>
          <w:rFonts w:ascii="Arial" w:hAnsi="Arial" w:cs="Arial"/>
          <w:color w:val="000000" w:themeColor="text1"/>
          <w:sz w:val="20"/>
          <w:szCs w:val="20"/>
          <w:lang w:val="en-GB"/>
        </w:rPr>
        <w:t>t</w:t>
      </w:r>
      <w:r w:rsidRPr="00A258E9">
        <w:rPr>
          <w:rFonts w:ascii="Arial" w:hAnsi="Arial" w:cs="Arial"/>
          <w:color w:val="000000" w:themeColor="text1"/>
          <w:sz w:val="20"/>
          <w:szCs w:val="20"/>
          <w:lang w:val="en-GB"/>
        </w:rPr>
        <w:t xml:space="preserve"> also brings </w:t>
      </w:r>
      <w:r w:rsidR="008D63F6" w:rsidRPr="00A258E9">
        <w:rPr>
          <w:rFonts w:ascii="Arial" w:hAnsi="Arial" w:cs="Arial"/>
          <w:color w:val="000000" w:themeColor="text1"/>
          <w:sz w:val="20"/>
          <w:szCs w:val="20"/>
          <w:lang w:val="en-GB"/>
        </w:rPr>
        <w:t xml:space="preserve">together </w:t>
      </w:r>
      <w:r w:rsidRPr="00A258E9">
        <w:rPr>
          <w:rFonts w:ascii="Arial" w:hAnsi="Arial" w:cs="Arial"/>
          <w:color w:val="000000" w:themeColor="text1"/>
          <w:sz w:val="20"/>
          <w:szCs w:val="20"/>
          <w:lang w:val="en-GB"/>
        </w:rPr>
        <w:t>different aspects of market integration</w:t>
      </w:r>
      <w:r w:rsidR="007D09EB" w:rsidRPr="00A258E9">
        <w:rPr>
          <w:rFonts w:ascii="Arial" w:hAnsi="Arial" w:cs="Arial"/>
          <w:color w:val="000000" w:themeColor="text1"/>
          <w:sz w:val="20"/>
          <w:szCs w:val="20"/>
          <w:lang w:val="en-GB"/>
        </w:rPr>
        <w:t xml:space="preserve">, with special </w:t>
      </w:r>
      <w:r w:rsidR="008D63F6" w:rsidRPr="00A258E9">
        <w:rPr>
          <w:rFonts w:ascii="Arial" w:hAnsi="Arial" w:cs="Arial"/>
          <w:color w:val="000000" w:themeColor="text1"/>
          <w:sz w:val="20"/>
          <w:szCs w:val="20"/>
          <w:lang w:val="en-GB"/>
        </w:rPr>
        <w:t>emphasis on</w:t>
      </w:r>
      <w:r w:rsidRPr="00A258E9">
        <w:rPr>
          <w:rFonts w:ascii="Arial" w:hAnsi="Arial" w:cs="Arial"/>
          <w:color w:val="000000" w:themeColor="text1"/>
          <w:sz w:val="20"/>
          <w:szCs w:val="20"/>
          <w:lang w:val="en-GB"/>
        </w:rPr>
        <w:t xml:space="preserve"> </w:t>
      </w:r>
      <w:r w:rsidR="006A23CA">
        <w:rPr>
          <w:rFonts w:ascii="Arial" w:hAnsi="Arial" w:cs="Arial"/>
          <w:color w:val="000000" w:themeColor="text1"/>
          <w:sz w:val="20"/>
          <w:szCs w:val="20"/>
          <w:lang w:val="en-GB"/>
        </w:rPr>
        <w:t xml:space="preserve">wholesale </w:t>
      </w:r>
      <w:r w:rsidRPr="00A258E9">
        <w:rPr>
          <w:rFonts w:ascii="Arial" w:hAnsi="Arial" w:cs="Arial"/>
          <w:color w:val="000000" w:themeColor="text1"/>
          <w:sz w:val="20"/>
          <w:szCs w:val="20"/>
          <w:lang w:val="en-GB"/>
        </w:rPr>
        <w:t>gas and electricity market</w:t>
      </w:r>
      <w:r w:rsidR="00F02207">
        <w:rPr>
          <w:rFonts w:ascii="Arial" w:hAnsi="Arial" w:cs="Arial"/>
          <w:color w:val="000000" w:themeColor="text1"/>
          <w:sz w:val="20"/>
          <w:szCs w:val="20"/>
          <w:lang w:val="en-GB"/>
        </w:rPr>
        <w:t>s</w:t>
      </w:r>
      <w:r w:rsidRPr="00A258E9">
        <w:rPr>
          <w:rFonts w:ascii="Arial" w:hAnsi="Arial" w:cs="Arial"/>
          <w:color w:val="000000" w:themeColor="text1"/>
          <w:sz w:val="20"/>
          <w:szCs w:val="20"/>
          <w:lang w:val="en-GB"/>
        </w:rPr>
        <w:t xml:space="preserve"> and network access. </w:t>
      </w:r>
    </w:p>
    <w:p w:rsidR="001515C2" w:rsidRPr="00A258E9" w:rsidRDefault="001515C2" w:rsidP="001515C2">
      <w:pPr>
        <w:pStyle w:val="ListParagraph"/>
        <w:autoSpaceDE w:val="0"/>
        <w:autoSpaceDN w:val="0"/>
        <w:adjustRightInd w:val="0"/>
        <w:spacing w:after="0" w:line="240" w:lineRule="auto"/>
        <w:jc w:val="both"/>
        <w:rPr>
          <w:rFonts w:ascii="Arial" w:hAnsi="Arial" w:cs="Arial"/>
          <w:color w:val="000000" w:themeColor="text1"/>
          <w:sz w:val="20"/>
          <w:szCs w:val="20"/>
          <w:lang w:val="en-GB"/>
        </w:rPr>
      </w:pPr>
    </w:p>
    <w:p w:rsidR="003B3B6B" w:rsidRPr="00A258E9" w:rsidRDefault="002818DF" w:rsidP="002818DF">
      <w:pPr>
        <w:autoSpaceDE w:val="0"/>
        <w:autoSpaceDN w:val="0"/>
        <w:adjustRightInd w:val="0"/>
        <w:spacing w:after="0" w:line="240" w:lineRule="auto"/>
        <w:rPr>
          <w:rFonts w:ascii="Symbol" w:hAnsi="Symbol" w:cs="Symbol"/>
          <w:b/>
          <w:color w:val="000000"/>
          <w:sz w:val="20"/>
          <w:szCs w:val="20"/>
          <w:lang w:val="en-GB"/>
        </w:rPr>
      </w:pPr>
      <w:r w:rsidRPr="00B41185">
        <w:rPr>
          <w:rFonts w:ascii="Arial" w:hAnsi="Arial" w:cs="Arial"/>
          <w:b/>
          <w:bCs/>
          <w:color w:val="0070C0"/>
          <w:sz w:val="20"/>
          <w:szCs w:val="20"/>
          <w:lang w:val="en-GB"/>
        </w:rPr>
        <w:t>W</w:t>
      </w:r>
      <w:r w:rsidRPr="00B41185">
        <w:rPr>
          <w:rFonts w:ascii="Arial" w:hAnsi="Arial" w:cs="Arial"/>
          <w:b/>
          <w:bCs/>
          <w:color w:val="0070C0"/>
          <w:sz w:val="16"/>
          <w:szCs w:val="16"/>
          <w:lang w:val="en-GB"/>
        </w:rPr>
        <w:t>HAT</w:t>
      </w:r>
      <w:r w:rsidR="00174A7F" w:rsidRPr="00B41185">
        <w:rPr>
          <w:rFonts w:ascii="Arial" w:hAnsi="Arial" w:cs="Arial"/>
          <w:b/>
          <w:bCs/>
          <w:color w:val="0070C0"/>
          <w:sz w:val="16"/>
          <w:szCs w:val="16"/>
          <w:lang w:val="en-GB"/>
        </w:rPr>
        <w:t xml:space="preserve"> ARE THE MAIN FINDINGS</w:t>
      </w:r>
      <w:r w:rsidR="00EF6FF0" w:rsidRPr="00B41185">
        <w:rPr>
          <w:rFonts w:ascii="Arial" w:hAnsi="Arial" w:cs="Arial"/>
          <w:b/>
          <w:bCs/>
          <w:color w:val="0070C0"/>
          <w:sz w:val="16"/>
          <w:szCs w:val="16"/>
          <w:lang w:val="en-GB"/>
        </w:rPr>
        <w:t xml:space="preserve"> OF THE REPORT</w:t>
      </w:r>
      <w:r w:rsidRPr="00B41185">
        <w:rPr>
          <w:rFonts w:ascii="Arial" w:hAnsi="Arial" w:cs="Arial"/>
          <w:b/>
          <w:bCs/>
          <w:color w:val="0070C0"/>
          <w:sz w:val="20"/>
          <w:szCs w:val="20"/>
          <w:lang w:val="en-GB"/>
        </w:rPr>
        <w:t>?</w:t>
      </w:r>
    </w:p>
    <w:p w:rsidR="00C00263" w:rsidRPr="00641F52" w:rsidRDefault="00C540F5" w:rsidP="006A23CA">
      <w:pPr>
        <w:pStyle w:val="ListParagraph"/>
        <w:numPr>
          <w:ilvl w:val="0"/>
          <w:numId w:val="4"/>
        </w:numPr>
        <w:autoSpaceDE w:val="0"/>
        <w:autoSpaceDN w:val="0"/>
        <w:adjustRightInd w:val="0"/>
        <w:spacing w:after="0" w:line="240" w:lineRule="auto"/>
        <w:jc w:val="both"/>
        <w:rPr>
          <w:rFonts w:ascii="Arial" w:hAnsi="Arial" w:cs="Arial"/>
          <w:color w:val="000000"/>
          <w:sz w:val="20"/>
          <w:szCs w:val="20"/>
          <w:lang w:val="en-GB"/>
        </w:rPr>
      </w:pPr>
      <w:r w:rsidRPr="00A258E9">
        <w:rPr>
          <w:rFonts w:ascii="Arial" w:hAnsi="Arial" w:cs="Arial"/>
          <w:color w:val="000000"/>
          <w:sz w:val="20"/>
          <w:szCs w:val="20"/>
          <w:lang w:val="en-GB"/>
        </w:rPr>
        <w:t xml:space="preserve">Despite the </w:t>
      </w:r>
      <w:r w:rsidR="006A23CA">
        <w:rPr>
          <w:rFonts w:ascii="Arial" w:hAnsi="Arial" w:cs="Arial"/>
          <w:color w:val="000000"/>
          <w:sz w:val="20"/>
          <w:szCs w:val="20"/>
          <w:lang w:val="en-GB"/>
        </w:rPr>
        <w:t xml:space="preserve">continuing </w:t>
      </w:r>
      <w:r w:rsidRPr="00A258E9">
        <w:rPr>
          <w:rFonts w:ascii="Arial" w:hAnsi="Arial" w:cs="Arial"/>
          <w:color w:val="000000"/>
          <w:sz w:val="20"/>
          <w:szCs w:val="20"/>
          <w:lang w:val="en-GB"/>
        </w:rPr>
        <w:t>economic downturn</w:t>
      </w:r>
      <w:r w:rsidR="00A269E1" w:rsidRPr="00A258E9">
        <w:rPr>
          <w:rFonts w:ascii="Arial" w:hAnsi="Arial" w:cs="Arial"/>
          <w:color w:val="000000"/>
          <w:sz w:val="20"/>
          <w:szCs w:val="20"/>
          <w:lang w:val="en-GB"/>
        </w:rPr>
        <w:t xml:space="preserve"> in 2012</w:t>
      </w:r>
      <w:r w:rsidRPr="00A258E9">
        <w:rPr>
          <w:rFonts w:ascii="Arial" w:hAnsi="Arial" w:cs="Arial"/>
          <w:color w:val="000000"/>
          <w:sz w:val="20"/>
          <w:szCs w:val="20"/>
          <w:lang w:val="en-GB"/>
        </w:rPr>
        <w:t xml:space="preserve">, consumer prices for electricity and gas have increased in the majority of </w:t>
      </w:r>
      <w:r w:rsidR="00E40CB1">
        <w:rPr>
          <w:rFonts w:ascii="Arial" w:hAnsi="Arial" w:cs="Arial"/>
          <w:color w:val="000000"/>
          <w:sz w:val="20"/>
          <w:szCs w:val="20"/>
          <w:lang w:val="en-GB"/>
        </w:rPr>
        <w:t xml:space="preserve">EU </w:t>
      </w:r>
      <w:r w:rsidRPr="00A258E9">
        <w:rPr>
          <w:rFonts w:ascii="Arial" w:hAnsi="Arial" w:cs="Arial"/>
          <w:color w:val="000000"/>
          <w:sz w:val="20"/>
          <w:szCs w:val="20"/>
          <w:lang w:val="en-GB"/>
        </w:rPr>
        <w:t xml:space="preserve">Member States. </w:t>
      </w:r>
      <w:r w:rsidR="006A23CA">
        <w:rPr>
          <w:rFonts w:ascii="Arial" w:hAnsi="Arial" w:cs="Arial"/>
          <w:color w:val="000000"/>
          <w:sz w:val="20"/>
          <w:szCs w:val="20"/>
          <w:lang w:val="en-GB"/>
        </w:rPr>
        <w:t>H</w:t>
      </w:r>
      <w:r w:rsidR="00A269E1" w:rsidRPr="00A258E9">
        <w:rPr>
          <w:rFonts w:ascii="Arial" w:hAnsi="Arial" w:cs="Arial"/>
          <w:color w:val="000000"/>
          <w:sz w:val="20"/>
          <w:szCs w:val="20"/>
          <w:lang w:val="en-GB"/>
        </w:rPr>
        <w:t xml:space="preserve">ousehold </w:t>
      </w:r>
      <w:r w:rsidR="006A23CA">
        <w:rPr>
          <w:rFonts w:ascii="Arial" w:hAnsi="Arial" w:cs="Arial"/>
          <w:color w:val="000000"/>
          <w:sz w:val="20"/>
          <w:szCs w:val="20"/>
          <w:lang w:val="en-GB"/>
        </w:rPr>
        <w:t xml:space="preserve">gas </w:t>
      </w:r>
      <w:r w:rsidR="00A269E1" w:rsidRPr="00A258E9">
        <w:rPr>
          <w:rFonts w:ascii="Arial" w:hAnsi="Arial" w:cs="Arial"/>
          <w:color w:val="000000"/>
          <w:sz w:val="20"/>
          <w:szCs w:val="20"/>
          <w:lang w:val="en-GB"/>
        </w:rPr>
        <w:t xml:space="preserve">prices rose by </w:t>
      </w:r>
      <w:r w:rsidR="007D09EB" w:rsidRPr="00A258E9">
        <w:rPr>
          <w:rFonts w:ascii="Arial" w:hAnsi="Arial" w:cs="Arial"/>
          <w:color w:val="000000"/>
          <w:sz w:val="20"/>
          <w:szCs w:val="20"/>
          <w:lang w:val="en-GB"/>
        </w:rPr>
        <w:t xml:space="preserve">around </w:t>
      </w:r>
      <w:r w:rsidR="00A269E1" w:rsidRPr="00A258E9">
        <w:rPr>
          <w:rFonts w:ascii="Arial" w:hAnsi="Arial" w:cs="Arial"/>
          <w:color w:val="000000"/>
          <w:sz w:val="20"/>
          <w:szCs w:val="20"/>
          <w:lang w:val="en-GB"/>
        </w:rPr>
        <w:t xml:space="preserve">10% and household </w:t>
      </w:r>
      <w:r w:rsidR="006A23CA" w:rsidRPr="00A258E9">
        <w:rPr>
          <w:rFonts w:ascii="Arial" w:hAnsi="Arial" w:cs="Arial"/>
          <w:color w:val="000000"/>
          <w:sz w:val="20"/>
          <w:szCs w:val="20"/>
          <w:lang w:val="en-GB"/>
        </w:rPr>
        <w:t xml:space="preserve">electricity </w:t>
      </w:r>
      <w:r w:rsidR="00A269E1" w:rsidRPr="00641F52">
        <w:rPr>
          <w:rFonts w:ascii="Arial" w:hAnsi="Arial" w:cs="Arial"/>
          <w:color w:val="000000"/>
          <w:sz w:val="20"/>
          <w:szCs w:val="20"/>
          <w:lang w:val="en-GB"/>
        </w:rPr>
        <w:t>prices by 4.6%</w:t>
      </w:r>
      <w:r w:rsidR="00C00263" w:rsidRPr="00641F52">
        <w:rPr>
          <w:rFonts w:ascii="Arial" w:hAnsi="Arial" w:cs="Arial"/>
          <w:color w:val="000000"/>
          <w:sz w:val="20"/>
          <w:szCs w:val="20"/>
          <w:lang w:val="en-GB"/>
        </w:rPr>
        <w:t>, with respect to the previous year</w:t>
      </w:r>
      <w:r w:rsidR="00A269E1" w:rsidRPr="00641F52">
        <w:rPr>
          <w:rFonts w:ascii="Arial" w:hAnsi="Arial" w:cs="Arial"/>
          <w:color w:val="000000"/>
          <w:sz w:val="20"/>
          <w:szCs w:val="20"/>
          <w:lang w:val="en-GB"/>
        </w:rPr>
        <w:t xml:space="preserve">. </w:t>
      </w:r>
      <w:r w:rsidRPr="00641F52">
        <w:rPr>
          <w:rFonts w:ascii="Arial" w:hAnsi="Arial" w:cs="Arial"/>
          <w:color w:val="000000"/>
          <w:sz w:val="20"/>
          <w:szCs w:val="20"/>
          <w:lang w:val="en-GB"/>
        </w:rPr>
        <w:t xml:space="preserve">These prices differ </w:t>
      </w:r>
      <w:r w:rsidR="008D63F6" w:rsidRPr="00641F52">
        <w:rPr>
          <w:rFonts w:ascii="Arial" w:hAnsi="Arial" w:cs="Arial"/>
          <w:color w:val="000000"/>
          <w:sz w:val="20"/>
          <w:szCs w:val="20"/>
          <w:lang w:val="en-GB"/>
        </w:rPr>
        <w:t xml:space="preserve">considerably </w:t>
      </w:r>
      <w:r w:rsidRPr="00641F52">
        <w:rPr>
          <w:rFonts w:ascii="Arial" w:hAnsi="Arial" w:cs="Arial"/>
          <w:color w:val="000000"/>
          <w:sz w:val="20"/>
          <w:szCs w:val="20"/>
          <w:lang w:val="en-GB"/>
        </w:rPr>
        <w:t xml:space="preserve">across national markets, with no sign of convergence. </w:t>
      </w:r>
    </w:p>
    <w:p w:rsidR="00C00263" w:rsidRPr="006F0D15" w:rsidRDefault="00C00263" w:rsidP="006F0D15">
      <w:pPr>
        <w:autoSpaceDE w:val="0"/>
        <w:autoSpaceDN w:val="0"/>
        <w:adjustRightInd w:val="0"/>
        <w:spacing w:after="0" w:line="240" w:lineRule="auto"/>
        <w:jc w:val="both"/>
        <w:rPr>
          <w:rFonts w:ascii="Arial" w:hAnsi="Arial" w:cs="Arial"/>
          <w:color w:val="000000"/>
          <w:sz w:val="20"/>
          <w:szCs w:val="20"/>
          <w:lang w:val="en-GB"/>
        </w:rPr>
      </w:pPr>
    </w:p>
    <w:p w:rsidR="00C00263" w:rsidRPr="005F7A52" w:rsidRDefault="00C00263" w:rsidP="00C00263">
      <w:pPr>
        <w:pStyle w:val="ListParagraph"/>
        <w:numPr>
          <w:ilvl w:val="0"/>
          <w:numId w:val="4"/>
        </w:numPr>
        <w:autoSpaceDE w:val="0"/>
        <w:autoSpaceDN w:val="0"/>
        <w:adjustRightInd w:val="0"/>
        <w:spacing w:after="0" w:line="240" w:lineRule="auto"/>
        <w:jc w:val="both"/>
        <w:rPr>
          <w:rFonts w:ascii="Arial" w:hAnsi="Arial" w:cs="Arial"/>
          <w:color w:val="000000"/>
          <w:sz w:val="20"/>
          <w:szCs w:val="20"/>
          <w:lang w:val="en-GB"/>
        </w:rPr>
      </w:pPr>
      <w:r w:rsidRPr="005F7A52">
        <w:rPr>
          <w:rFonts w:ascii="Arial" w:hAnsi="Arial" w:cs="Arial"/>
          <w:color w:val="000000"/>
          <w:sz w:val="20"/>
          <w:szCs w:val="20"/>
          <w:lang w:val="en-GB"/>
        </w:rPr>
        <w:t xml:space="preserve">The analysis of wholesale </w:t>
      </w:r>
      <w:r w:rsidR="006A23CA" w:rsidRPr="005F7A52">
        <w:rPr>
          <w:rFonts w:ascii="Arial" w:hAnsi="Arial" w:cs="Arial"/>
          <w:color w:val="000000"/>
          <w:sz w:val="20"/>
          <w:szCs w:val="20"/>
          <w:lang w:val="en-GB"/>
        </w:rPr>
        <w:t xml:space="preserve">electricity </w:t>
      </w:r>
      <w:r w:rsidRPr="005F7A52">
        <w:rPr>
          <w:rFonts w:ascii="Arial" w:hAnsi="Arial" w:cs="Arial"/>
          <w:color w:val="000000"/>
          <w:sz w:val="20"/>
          <w:szCs w:val="20"/>
          <w:lang w:val="en-GB"/>
        </w:rPr>
        <w:t xml:space="preserve">markets shows that market coupling (merging trading activities from several power exchanges) has facilitated price convergence, and </w:t>
      </w:r>
      <w:r w:rsidR="00650506">
        <w:rPr>
          <w:rFonts w:ascii="Arial" w:hAnsi="Arial" w:cs="Arial"/>
          <w:color w:val="000000"/>
          <w:sz w:val="20"/>
          <w:szCs w:val="20"/>
          <w:lang w:val="en-GB"/>
        </w:rPr>
        <w:t>electricity</w:t>
      </w:r>
      <w:r w:rsidR="00650506" w:rsidRPr="005F7A52">
        <w:rPr>
          <w:rFonts w:ascii="Arial" w:hAnsi="Arial" w:cs="Arial"/>
          <w:color w:val="000000"/>
          <w:sz w:val="20"/>
          <w:szCs w:val="20"/>
          <w:lang w:val="en-GB"/>
        </w:rPr>
        <w:t xml:space="preserve"> </w:t>
      </w:r>
      <w:r w:rsidRPr="005F7A52">
        <w:rPr>
          <w:rFonts w:ascii="Arial" w:hAnsi="Arial" w:cs="Arial"/>
          <w:color w:val="000000"/>
          <w:sz w:val="20"/>
          <w:szCs w:val="20"/>
          <w:lang w:val="en-GB"/>
        </w:rPr>
        <w:t>trading within the same day has made renewables</w:t>
      </w:r>
      <w:r>
        <w:rPr>
          <w:rFonts w:ascii="Arial" w:hAnsi="Arial" w:cs="Arial"/>
          <w:color w:val="000000"/>
          <w:sz w:val="20"/>
          <w:szCs w:val="20"/>
          <w:lang w:val="en-GB"/>
        </w:rPr>
        <w:t xml:space="preserve">’ integration into the </w:t>
      </w:r>
      <w:r w:rsidRPr="005F7A52">
        <w:rPr>
          <w:rFonts w:ascii="Arial" w:hAnsi="Arial" w:cs="Arial"/>
          <w:color w:val="000000"/>
          <w:sz w:val="20"/>
          <w:szCs w:val="20"/>
          <w:lang w:val="en-GB"/>
        </w:rPr>
        <w:t>market</w:t>
      </w:r>
      <w:r>
        <w:rPr>
          <w:rFonts w:ascii="Arial" w:hAnsi="Arial" w:cs="Arial"/>
          <w:color w:val="000000"/>
          <w:sz w:val="20"/>
          <w:szCs w:val="20"/>
          <w:lang w:val="en-GB"/>
        </w:rPr>
        <w:t xml:space="preserve"> easier</w:t>
      </w:r>
      <w:r w:rsidRPr="005F7A52">
        <w:rPr>
          <w:rFonts w:ascii="Arial" w:hAnsi="Arial" w:cs="Arial"/>
          <w:color w:val="000000"/>
          <w:sz w:val="20"/>
          <w:szCs w:val="20"/>
          <w:lang w:val="en-GB"/>
        </w:rPr>
        <w:t xml:space="preserve">. However, the advantages brought about by the single market, such as lower wholesale electricity prices, still need to translate into benefits for final consumers.  </w:t>
      </w:r>
    </w:p>
    <w:p w:rsidR="00C00263" w:rsidRDefault="00C00263" w:rsidP="006F0D15">
      <w:pPr>
        <w:pStyle w:val="ListParagraph"/>
        <w:autoSpaceDE w:val="0"/>
        <w:autoSpaceDN w:val="0"/>
        <w:adjustRightInd w:val="0"/>
        <w:spacing w:after="0" w:line="240" w:lineRule="auto"/>
        <w:jc w:val="both"/>
        <w:rPr>
          <w:rFonts w:ascii="Arial" w:hAnsi="Arial" w:cs="Arial"/>
          <w:color w:val="000000"/>
          <w:sz w:val="20"/>
          <w:szCs w:val="20"/>
          <w:lang w:val="en-GB"/>
        </w:rPr>
      </w:pPr>
    </w:p>
    <w:p w:rsidR="008E7998" w:rsidRPr="006F0D15" w:rsidRDefault="00E15C61" w:rsidP="00A269E1">
      <w:pPr>
        <w:pStyle w:val="ListParagraph"/>
        <w:numPr>
          <w:ilvl w:val="0"/>
          <w:numId w:val="4"/>
        </w:numPr>
        <w:autoSpaceDE w:val="0"/>
        <w:autoSpaceDN w:val="0"/>
        <w:adjustRightInd w:val="0"/>
        <w:spacing w:after="0" w:line="240" w:lineRule="auto"/>
        <w:jc w:val="both"/>
        <w:rPr>
          <w:rFonts w:ascii="Arial" w:hAnsi="Arial" w:cs="Arial"/>
          <w:color w:val="000000"/>
          <w:sz w:val="20"/>
          <w:szCs w:val="20"/>
          <w:lang w:val="en-GB"/>
        </w:rPr>
      </w:pPr>
      <w:r>
        <w:rPr>
          <w:rFonts w:ascii="Arial" w:hAnsi="Arial" w:cs="Arial"/>
          <w:color w:val="000000"/>
          <w:sz w:val="20"/>
          <w:szCs w:val="20"/>
          <w:lang w:val="en-GB"/>
        </w:rPr>
        <w:t>B</w:t>
      </w:r>
      <w:r w:rsidR="008E7998" w:rsidRPr="006F0D15">
        <w:rPr>
          <w:rFonts w:ascii="Arial" w:hAnsi="Arial" w:cs="Arial"/>
          <w:color w:val="000000"/>
          <w:sz w:val="20"/>
          <w:szCs w:val="20"/>
          <w:lang w:val="en-GB"/>
        </w:rPr>
        <w:t>arriers to entry persist in many national retail markets, thus hampering retail competition and consumer choice.</w:t>
      </w:r>
      <w:r w:rsidR="00EF6FF0" w:rsidRPr="006F0D15">
        <w:rPr>
          <w:rFonts w:ascii="Arial" w:hAnsi="Arial" w:cs="Arial"/>
          <w:color w:val="000000"/>
          <w:sz w:val="20"/>
          <w:szCs w:val="20"/>
          <w:lang w:val="en-GB"/>
        </w:rPr>
        <w:t xml:space="preserve"> </w:t>
      </w:r>
    </w:p>
    <w:p w:rsidR="00C540F5" w:rsidRPr="006F0D15" w:rsidRDefault="00C540F5" w:rsidP="00C540F5">
      <w:pPr>
        <w:pStyle w:val="ListParagraph"/>
        <w:autoSpaceDE w:val="0"/>
        <w:autoSpaceDN w:val="0"/>
        <w:adjustRightInd w:val="0"/>
        <w:spacing w:after="0" w:line="240" w:lineRule="auto"/>
        <w:jc w:val="both"/>
        <w:rPr>
          <w:rFonts w:ascii="Arial" w:hAnsi="Arial" w:cs="Arial"/>
          <w:color w:val="000000"/>
          <w:sz w:val="20"/>
          <w:szCs w:val="20"/>
          <w:lang w:val="en-GB"/>
        </w:rPr>
      </w:pPr>
    </w:p>
    <w:p w:rsidR="00AF4DE4" w:rsidRPr="00194ADB" w:rsidRDefault="00C540F5" w:rsidP="00194ADB">
      <w:pPr>
        <w:pStyle w:val="ListParagraph"/>
        <w:numPr>
          <w:ilvl w:val="0"/>
          <w:numId w:val="4"/>
        </w:numPr>
        <w:jc w:val="both"/>
        <w:rPr>
          <w:rFonts w:ascii="Arial" w:hAnsi="Arial" w:cs="Arial"/>
          <w:color w:val="000000"/>
          <w:sz w:val="20"/>
          <w:szCs w:val="20"/>
          <w:lang w:val="en-GB"/>
        </w:rPr>
      </w:pPr>
      <w:r w:rsidRPr="00194ADB">
        <w:rPr>
          <w:rFonts w:ascii="Arial" w:hAnsi="Arial" w:cs="Arial"/>
          <w:color w:val="000000"/>
          <w:sz w:val="20"/>
          <w:szCs w:val="20"/>
          <w:lang w:val="en-GB"/>
        </w:rPr>
        <w:t>Regulated prices remain a prominent feature of European retail markets</w:t>
      </w:r>
      <w:r w:rsidR="007D09EB" w:rsidRPr="00194ADB">
        <w:rPr>
          <w:rFonts w:ascii="Arial" w:hAnsi="Arial" w:cs="Arial"/>
          <w:color w:val="000000"/>
          <w:sz w:val="20"/>
          <w:szCs w:val="20"/>
          <w:lang w:val="en-GB"/>
        </w:rPr>
        <w:t xml:space="preserve"> in both electricity and gas</w:t>
      </w:r>
      <w:r w:rsidRPr="00194ADB">
        <w:rPr>
          <w:rFonts w:ascii="Arial" w:hAnsi="Arial" w:cs="Arial"/>
          <w:color w:val="000000"/>
          <w:sz w:val="20"/>
          <w:szCs w:val="20"/>
          <w:lang w:val="en-GB"/>
        </w:rPr>
        <w:t xml:space="preserve">, with little progress towards their removal recorded last year. </w:t>
      </w:r>
      <w:r w:rsidR="00EF6FF0" w:rsidRPr="00194ADB">
        <w:rPr>
          <w:rFonts w:ascii="Arial" w:hAnsi="Arial" w:cs="Arial"/>
          <w:color w:val="000000"/>
          <w:sz w:val="20"/>
          <w:szCs w:val="20"/>
          <w:lang w:val="en-GB"/>
        </w:rPr>
        <w:t>In</w:t>
      </w:r>
      <w:r w:rsidR="00E15C61" w:rsidRPr="00194ADB">
        <w:rPr>
          <w:rFonts w:ascii="Arial" w:hAnsi="Arial" w:cs="Arial"/>
          <w:color w:val="000000"/>
          <w:sz w:val="20"/>
          <w:szCs w:val="20"/>
          <w:lang w:val="en-GB"/>
        </w:rPr>
        <w:t xml:space="preserve"> 2012</w:t>
      </w:r>
      <w:r w:rsidR="00EF6FF0" w:rsidRPr="00194ADB">
        <w:rPr>
          <w:rFonts w:ascii="Arial" w:hAnsi="Arial" w:cs="Arial"/>
          <w:color w:val="000000"/>
          <w:sz w:val="20"/>
          <w:szCs w:val="20"/>
          <w:lang w:val="en-GB"/>
        </w:rPr>
        <w:t xml:space="preserve">, 49% of </w:t>
      </w:r>
      <w:r w:rsidR="00C00263" w:rsidRPr="00194ADB">
        <w:rPr>
          <w:rFonts w:ascii="Arial" w:hAnsi="Arial" w:cs="Arial"/>
          <w:color w:val="000000"/>
          <w:sz w:val="20"/>
          <w:szCs w:val="20"/>
          <w:lang w:val="en-GB"/>
        </w:rPr>
        <w:t xml:space="preserve">household customers in </w:t>
      </w:r>
      <w:r w:rsidR="00EF6FF0" w:rsidRPr="00194ADB">
        <w:rPr>
          <w:rFonts w:ascii="Arial" w:hAnsi="Arial" w:cs="Arial"/>
          <w:color w:val="000000"/>
          <w:sz w:val="20"/>
          <w:szCs w:val="20"/>
          <w:lang w:val="en-GB"/>
        </w:rPr>
        <w:t xml:space="preserve">electricity and 46% </w:t>
      </w:r>
      <w:r w:rsidR="00C00263" w:rsidRPr="00194ADB">
        <w:rPr>
          <w:rFonts w:ascii="Arial" w:hAnsi="Arial" w:cs="Arial"/>
          <w:color w:val="000000"/>
          <w:sz w:val="20"/>
          <w:szCs w:val="20"/>
          <w:lang w:val="en-GB"/>
        </w:rPr>
        <w:t xml:space="preserve">in </w:t>
      </w:r>
      <w:r w:rsidR="00EF6FF0" w:rsidRPr="00194ADB">
        <w:rPr>
          <w:rFonts w:ascii="Arial" w:hAnsi="Arial" w:cs="Arial"/>
          <w:color w:val="000000"/>
          <w:sz w:val="20"/>
          <w:szCs w:val="20"/>
          <w:lang w:val="en-GB"/>
        </w:rPr>
        <w:t xml:space="preserve">gas </w:t>
      </w:r>
      <w:r w:rsidR="00E15C61" w:rsidRPr="00194ADB">
        <w:rPr>
          <w:rFonts w:ascii="Arial" w:hAnsi="Arial" w:cs="Arial"/>
          <w:color w:val="000000"/>
          <w:sz w:val="20"/>
          <w:szCs w:val="20"/>
          <w:lang w:val="en-GB"/>
        </w:rPr>
        <w:t>we</w:t>
      </w:r>
      <w:r w:rsidR="00EF6FF0" w:rsidRPr="00194ADB">
        <w:rPr>
          <w:rFonts w:ascii="Arial" w:hAnsi="Arial" w:cs="Arial"/>
          <w:color w:val="000000"/>
          <w:sz w:val="20"/>
          <w:szCs w:val="20"/>
          <w:lang w:val="en-GB"/>
        </w:rPr>
        <w:t xml:space="preserve">re </w:t>
      </w:r>
      <w:r w:rsidR="007D09EB" w:rsidRPr="00194ADB">
        <w:rPr>
          <w:rFonts w:ascii="Arial" w:hAnsi="Arial" w:cs="Arial"/>
          <w:color w:val="000000"/>
          <w:sz w:val="20"/>
          <w:szCs w:val="20"/>
          <w:lang w:val="en-GB"/>
        </w:rPr>
        <w:t xml:space="preserve">still being </w:t>
      </w:r>
      <w:r w:rsidR="00EF6FF0" w:rsidRPr="00194ADB">
        <w:rPr>
          <w:rFonts w:ascii="Arial" w:hAnsi="Arial" w:cs="Arial"/>
          <w:color w:val="000000"/>
          <w:sz w:val="20"/>
          <w:szCs w:val="20"/>
          <w:lang w:val="en-GB"/>
        </w:rPr>
        <w:t xml:space="preserve">supplied under regulated prices (18 out of 27 Member States). </w:t>
      </w:r>
      <w:r w:rsidR="00E106B2" w:rsidRPr="00194ADB">
        <w:rPr>
          <w:rFonts w:ascii="Arial" w:hAnsi="Arial" w:cs="Arial"/>
          <w:color w:val="000000"/>
          <w:sz w:val="20"/>
          <w:szCs w:val="20"/>
        </w:rPr>
        <w:t>Re</w:t>
      </w:r>
      <w:r w:rsidR="00BA2DC5" w:rsidRPr="00194ADB">
        <w:rPr>
          <w:rFonts w:ascii="Arial" w:hAnsi="Arial" w:cs="Arial"/>
          <w:color w:val="000000"/>
          <w:sz w:val="20"/>
          <w:szCs w:val="20"/>
        </w:rPr>
        <w:t>gulated retail</w:t>
      </w:r>
      <w:r w:rsidR="00E106B2" w:rsidRPr="00194ADB">
        <w:rPr>
          <w:rFonts w:ascii="Arial" w:hAnsi="Arial" w:cs="Arial"/>
          <w:color w:val="000000"/>
          <w:sz w:val="20"/>
          <w:szCs w:val="20"/>
        </w:rPr>
        <w:t xml:space="preserve"> price</w:t>
      </w:r>
      <w:r w:rsidR="00BA2DC5" w:rsidRPr="00194ADB">
        <w:rPr>
          <w:rFonts w:ascii="Arial" w:hAnsi="Arial" w:cs="Arial"/>
          <w:color w:val="000000"/>
          <w:sz w:val="20"/>
          <w:szCs w:val="20"/>
        </w:rPr>
        <w:t>s</w:t>
      </w:r>
      <w:r w:rsidR="00E106B2" w:rsidRPr="00194ADB">
        <w:rPr>
          <w:rFonts w:ascii="Arial" w:hAnsi="Arial" w:cs="Arial"/>
          <w:color w:val="000000"/>
          <w:sz w:val="20"/>
          <w:szCs w:val="20"/>
        </w:rPr>
        <w:t xml:space="preserve"> </w:t>
      </w:r>
      <w:r w:rsidR="00650506" w:rsidRPr="00194ADB">
        <w:rPr>
          <w:rFonts w:ascii="Arial" w:hAnsi="Arial" w:cs="Arial"/>
          <w:color w:val="000000"/>
          <w:sz w:val="20"/>
          <w:szCs w:val="20"/>
        </w:rPr>
        <w:t xml:space="preserve">can </w:t>
      </w:r>
      <w:r w:rsidR="00BA2DC5" w:rsidRPr="00194ADB">
        <w:rPr>
          <w:rFonts w:ascii="Arial" w:hAnsi="Arial" w:cs="Arial"/>
          <w:color w:val="000000"/>
          <w:sz w:val="20"/>
          <w:szCs w:val="20"/>
          <w:lang w:val="en-IE"/>
        </w:rPr>
        <w:t>disengage</w:t>
      </w:r>
      <w:r w:rsidR="00E106B2" w:rsidRPr="00194ADB">
        <w:rPr>
          <w:rFonts w:ascii="Arial" w:hAnsi="Arial" w:cs="Arial"/>
          <w:color w:val="000000"/>
          <w:sz w:val="20"/>
          <w:szCs w:val="20"/>
          <w:lang w:val="en-IE"/>
        </w:rPr>
        <w:t xml:space="preserve"> consumers from switchin</w:t>
      </w:r>
      <w:r w:rsidR="00BA2DC5" w:rsidRPr="00194ADB">
        <w:rPr>
          <w:rFonts w:ascii="Arial" w:hAnsi="Arial" w:cs="Arial"/>
          <w:color w:val="000000"/>
          <w:sz w:val="20"/>
          <w:szCs w:val="20"/>
          <w:lang w:val="en-IE"/>
        </w:rPr>
        <w:t>g and</w:t>
      </w:r>
      <w:r w:rsidR="00650506" w:rsidRPr="00194ADB">
        <w:rPr>
          <w:rFonts w:ascii="Arial" w:hAnsi="Arial" w:cs="Arial"/>
          <w:color w:val="000000"/>
          <w:sz w:val="20"/>
          <w:szCs w:val="20"/>
          <w:lang w:val="en-IE"/>
        </w:rPr>
        <w:t>,</w:t>
      </w:r>
      <w:r w:rsidR="00BA2DC5" w:rsidRPr="00194ADB">
        <w:rPr>
          <w:rFonts w:ascii="Arial" w:hAnsi="Arial" w:cs="Arial"/>
          <w:color w:val="000000"/>
          <w:sz w:val="20"/>
          <w:szCs w:val="20"/>
          <w:lang w:val="en-IE"/>
        </w:rPr>
        <w:t xml:space="preserve"> if </w:t>
      </w:r>
      <w:r w:rsidR="00E106B2" w:rsidRPr="00194ADB">
        <w:rPr>
          <w:rFonts w:ascii="Arial" w:hAnsi="Arial" w:cs="Arial"/>
          <w:color w:val="000000"/>
          <w:sz w:val="20"/>
          <w:szCs w:val="20"/>
          <w:lang w:val="en-IE"/>
        </w:rPr>
        <w:t xml:space="preserve">set below costs, </w:t>
      </w:r>
      <w:r w:rsidR="00650506" w:rsidRPr="00194ADB">
        <w:rPr>
          <w:rFonts w:ascii="Arial" w:hAnsi="Arial" w:cs="Arial"/>
          <w:color w:val="000000"/>
          <w:sz w:val="20"/>
          <w:szCs w:val="20"/>
          <w:lang w:val="en-IE"/>
        </w:rPr>
        <w:t xml:space="preserve">can </w:t>
      </w:r>
      <w:r w:rsidR="00BA2DC5" w:rsidRPr="00194ADB">
        <w:rPr>
          <w:rFonts w:ascii="Arial" w:hAnsi="Arial" w:cs="Arial"/>
          <w:color w:val="000000"/>
          <w:sz w:val="20"/>
          <w:szCs w:val="20"/>
          <w:lang w:val="en-IE"/>
        </w:rPr>
        <w:t>act as a</w:t>
      </w:r>
      <w:r w:rsidR="00E106B2" w:rsidRPr="00194ADB">
        <w:rPr>
          <w:rFonts w:ascii="Arial" w:hAnsi="Arial" w:cs="Arial"/>
          <w:color w:val="000000"/>
          <w:sz w:val="20"/>
          <w:szCs w:val="20"/>
          <w:lang w:val="en-IE"/>
        </w:rPr>
        <w:t xml:space="preserve"> barrier to entry</w:t>
      </w:r>
      <w:r w:rsidR="00BA2DC5" w:rsidRPr="00194ADB">
        <w:rPr>
          <w:rFonts w:ascii="Arial" w:hAnsi="Arial" w:cs="Arial"/>
          <w:color w:val="000000"/>
          <w:sz w:val="20"/>
          <w:szCs w:val="20"/>
          <w:lang w:val="en-IE"/>
        </w:rPr>
        <w:t>.</w:t>
      </w:r>
      <w:r w:rsidR="004B02DC" w:rsidRPr="00194ADB" w:rsidDel="004B02DC">
        <w:rPr>
          <w:rFonts w:ascii="Arial" w:hAnsi="Arial" w:cs="Arial"/>
          <w:color w:val="000000"/>
          <w:sz w:val="20"/>
          <w:szCs w:val="20"/>
        </w:rPr>
        <w:t xml:space="preserve"> </w:t>
      </w:r>
    </w:p>
    <w:p w:rsidR="00C00263" w:rsidRDefault="00AF4DE4" w:rsidP="00503DA1">
      <w:pPr>
        <w:pStyle w:val="ListParagraph"/>
        <w:numPr>
          <w:ilvl w:val="0"/>
          <w:numId w:val="4"/>
        </w:numPr>
        <w:autoSpaceDE w:val="0"/>
        <w:autoSpaceDN w:val="0"/>
        <w:adjustRightInd w:val="0"/>
        <w:spacing w:after="0" w:line="240" w:lineRule="auto"/>
        <w:jc w:val="both"/>
        <w:rPr>
          <w:rFonts w:ascii="Arial" w:hAnsi="Arial" w:cs="Arial"/>
          <w:color w:val="000000"/>
          <w:sz w:val="20"/>
          <w:szCs w:val="20"/>
          <w:lang w:val="en-GB"/>
        </w:rPr>
      </w:pPr>
      <w:r w:rsidRPr="006F0D15">
        <w:rPr>
          <w:rFonts w:ascii="Arial" w:hAnsi="Arial" w:cs="Arial"/>
          <w:color w:val="000000"/>
          <w:sz w:val="20"/>
          <w:szCs w:val="20"/>
          <w:lang w:val="en-GB"/>
        </w:rPr>
        <w:lastRenderedPageBreak/>
        <w:t xml:space="preserve">The energy component makes up a relatively small part of the final </w:t>
      </w:r>
      <w:r w:rsidR="00C00263">
        <w:rPr>
          <w:rFonts w:ascii="Arial" w:hAnsi="Arial" w:cs="Arial"/>
          <w:color w:val="000000"/>
          <w:sz w:val="20"/>
          <w:szCs w:val="20"/>
          <w:lang w:val="en-GB"/>
        </w:rPr>
        <w:t xml:space="preserve">consumer </w:t>
      </w:r>
      <w:r w:rsidRPr="006F0D15">
        <w:rPr>
          <w:rFonts w:ascii="Arial" w:hAnsi="Arial" w:cs="Arial"/>
          <w:color w:val="000000"/>
          <w:sz w:val="20"/>
          <w:szCs w:val="20"/>
          <w:lang w:val="en-GB"/>
        </w:rPr>
        <w:t>bill.</w:t>
      </w:r>
      <w:r w:rsidR="000E2FAF" w:rsidRPr="006F0D15">
        <w:rPr>
          <w:rFonts w:ascii="Arial" w:hAnsi="Arial" w:cs="Arial"/>
          <w:color w:val="000000"/>
          <w:sz w:val="20"/>
          <w:szCs w:val="20"/>
          <w:lang w:val="en-GB"/>
        </w:rPr>
        <w:t xml:space="preserve"> </w:t>
      </w:r>
      <w:r w:rsidR="007D09EB" w:rsidRPr="006F0D15">
        <w:rPr>
          <w:rFonts w:ascii="Arial" w:hAnsi="Arial" w:cs="Arial"/>
          <w:color w:val="000000"/>
          <w:sz w:val="20"/>
          <w:szCs w:val="20"/>
          <w:lang w:val="en-GB"/>
        </w:rPr>
        <w:t>N</w:t>
      </w:r>
      <w:r w:rsidR="000E2FAF" w:rsidRPr="006F0D15">
        <w:rPr>
          <w:rFonts w:ascii="Arial" w:hAnsi="Arial" w:cs="Arial"/>
          <w:color w:val="000000"/>
          <w:sz w:val="20"/>
          <w:szCs w:val="20"/>
          <w:lang w:val="en-GB"/>
        </w:rPr>
        <w:t>etwork charges, taxes and other administratively</w:t>
      </w:r>
      <w:r w:rsidR="00E15C61">
        <w:rPr>
          <w:rFonts w:ascii="Arial" w:hAnsi="Arial" w:cs="Arial"/>
          <w:color w:val="000000"/>
          <w:sz w:val="20"/>
          <w:szCs w:val="20"/>
          <w:lang w:val="en-GB"/>
        </w:rPr>
        <w:t xml:space="preserve"> </w:t>
      </w:r>
      <w:r w:rsidR="000E2FAF" w:rsidRPr="006F0D15">
        <w:rPr>
          <w:rFonts w:ascii="Arial" w:hAnsi="Arial" w:cs="Arial"/>
          <w:color w:val="000000"/>
          <w:sz w:val="20"/>
          <w:szCs w:val="20"/>
          <w:lang w:val="en-GB"/>
        </w:rPr>
        <w:t xml:space="preserve">set charges, including those </w:t>
      </w:r>
      <w:r w:rsidR="007D09EB" w:rsidRPr="006F0D15">
        <w:rPr>
          <w:rFonts w:ascii="Arial" w:hAnsi="Arial" w:cs="Arial"/>
          <w:color w:val="000000"/>
          <w:sz w:val="20"/>
          <w:szCs w:val="20"/>
          <w:lang w:val="en-GB"/>
        </w:rPr>
        <w:t xml:space="preserve">intended </w:t>
      </w:r>
      <w:r w:rsidR="000E2FAF" w:rsidRPr="006F0D15">
        <w:rPr>
          <w:rFonts w:ascii="Arial" w:hAnsi="Arial" w:cs="Arial"/>
          <w:color w:val="000000"/>
          <w:sz w:val="20"/>
          <w:szCs w:val="20"/>
          <w:lang w:val="en-GB"/>
        </w:rPr>
        <w:t>to cover the cost of renewable support schemes –</w:t>
      </w:r>
      <w:r w:rsidR="007D09EB" w:rsidRPr="006F0D15">
        <w:rPr>
          <w:rFonts w:ascii="Arial" w:hAnsi="Arial" w:cs="Arial"/>
          <w:color w:val="000000"/>
          <w:sz w:val="20"/>
          <w:szCs w:val="20"/>
          <w:lang w:val="en-GB"/>
        </w:rPr>
        <w:t xml:space="preserve"> </w:t>
      </w:r>
      <w:r w:rsidR="00C00263">
        <w:rPr>
          <w:rFonts w:ascii="Arial" w:hAnsi="Arial" w:cs="Arial"/>
          <w:color w:val="000000"/>
          <w:sz w:val="20"/>
          <w:szCs w:val="20"/>
          <w:lang w:val="en-GB"/>
        </w:rPr>
        <w:t>which</w:t>
      </w:r>
      <w:r w:rsidR="00E15C61">
        <w:rPr>
          <w:rFonts w:ascii="Arial" w:hAnsi="Arial" w:cs="Arial"/>
          <w:color w:val="000000"/>
          <w:sz w:val="20"/>
          <w:szCs w:val="20"/>
          <w:lang w:val="en-GB"/>
        </w:rPr>
        <w:t xml:space="preserve">, once </w:t>
      </w:r>
      <w:r w:rsidR="00C00263">
        <w:rPr>
          <w:rFonts w:ascii="Arial" w:hAnsi="Arial" w:cs="Arial"/>
          <w:color w:val="000000"/>
          <w:sz w:val="20"/>
          <w:szCs w:val="20"/>
          <w:lang w:val="en-GB"/>
        </w:rPr>
        <w:t>combined</w:t>
      </w:r>
      <w:r w:rsidR="00E15C61">
        <w:rPr>
          <w:rFonts w:ascii="Arial" w:hAnsi="Arial" w:cs="Arial"/>
          <w:color w:val="000000"/>
          <w:sz w:val="20"/>
          <w:szCs w:val="20"/>
          <w:lang w:val="en-GB"/>
        </w:rPr>
        <w:t>,</w:t>
      </w:r>
      <w:r w:rsidR="007D09EB" w:rsidRPr="006F0D15">
        <w:rPr>
          <w:rFonts w:ascii="Arial" w:hAnsi="Arial" w:cs="Arial"/>
          <w:color w:val="000000"/>
          <w:sz w:val="20"/>
          <w:szCs w:val="20"/>
          <w:lang w:val="en-GB"/>
        </w:rPr>
        <w:t xml:space="preserve"> </w:t>
      </w:r>
      <w:r w:rsidR="000E2FAF" w:rsidRPr="006F0D15">
        <w:rPr>
          <w:rFonts w:ascii="Arial" w:hAnsi="Arial" w:cs="Arial"/>
          <w:color w:val="000000"/>
          <w:sz w:val="20"/>
          <w:szCs w:val="20"/>
          <w:lang w:val="en-GB"/>
        </w:rPr>
        <w:t xml:space="preserve">account for </w:t>
      </w:r>
      <w:r w:rsidR="007D09EB" w:rsidRPr="006F0D15">
        <w:rPr>
          <w:rFonts w:ascii="Arial" w:hAnsi="Arial" w:cs="Arial"/>
          <w:color w:val="000000"/>
          <w:sz w:val="20"/>
          <w:szCs w:val="20"/>
          <w:lang w:val="en-GB"/>
        </w:rPr>
        <w:t xml:space="preserve">up to </w:t>
      </w:r>
      <w:r w:rsidR="000E2FAF" w:rsidRPr="006F0D15">
        <w:rPr>
          <w:rFonts w:ascii="Arial" w:hAnsi="Arial" w:cs="Arial"/>
          <w:color w:val="000000"/>
          <w:sz w:val="20"/>
          <w:szCs w:val="20"/>
          <w:lang w:val="en-GB"/>
        </w:rPr>
        <w:t xml:space="preserve">half of the energy bill – reduce the </w:t>
      </w:r>
      <w:r w:rsidR="007D09EB" w:rsidRPr="006F0D15">
        <w:rPr>
          <w:rFonts w:ascii="Arial" w:hAnsi="Arial" w:cs="Arial"/>
          <w:color w:val="000000"/>
          <w:sz w:val="20"/>
          <w:szCs w:val="20"/>
          <w:lang w:val="en-GB"/>
        </w:rPr>
        <w:t>room for retail competition</w:t>
      </w:r>
      <w:r w:rsidR="000E2FAF" w:rsidRPr="006F0D15">
        <w:rPr>
          <w:rFonts w:ascii="Arial" w:hAnsi="Arial" w:cs="Arial"/>
          <w:color w:val="000000"/>
          <w:sz w:val="20"/>
          <w:szCs w:val="20"/>
          <w:lang w:val="en-GB"/>
        </w:rPr>
        <w:t>, making entry into the retail market unattractive</w:t>
      </w:r>
      <w:r w:rsidR="00E15C61">
        <w:rPr>
          <w:rFonts w:ascii="Arial" w:hAnsi="Arial" w:cs="Arial"/>
          <w:color w:val="000000"/>
          <w:sz w:val="20"/>
          <w:szCs w:val="20"/>
          <w:lang w:val="en-GB"/>
        </w:rPr>
        <w:t xml:space="preserve"> in some cases</w:t>
      </w:r>
      <w:r w:rsidR="000E2FAF" w:rsidRPr="006F0D15">
        <w:rPr>
          <w:rFonts w:ascii="Arial" w:hAnsi="Arial" w:cs="Arial"/>
          <w:color w:val="000000"/>
          <w:sz w:val="20"/>
          <w:szCs w:val="20"/>
          <w:lang w:val="en-GB"/>
        </w:rPr>
        <w:t xml:space="preserve">. </w:t>
      </w:r>
    </w:p>
    <w:p w:rsidR="00C00263" w:rsidRPr="006F0D15" w:rsidRDefault="00C00263" w:rsidP="006F0D15">
      <w:pPr>
        <w:pStyle w:val="ListParagraph"/>
        <w:rPr>
          <w:rFonts w:ascii="Arial" w:hAnsi="Arial" w:cs="Arial"/>
          <w:color w:val="000000"/>
          <w:sz w:val="20"/>
          <w:szCs w:val="20"/>
          <w:lang w:val="en-GB"/>
        </w:rPr>
      </w:pPr>
    </w:p>
    <w:p w:rsidR="008E7998" w:rsidRPr="00793B35" w:rsidRDefault="00C540F5" w:rsidP="00793B35">
      <w:pPr>
        <w:pStyle w:val="ListParagraph"/>
        <w:numPr>
          <w:ilvl w:val="0"/>
          <w:numId w:val="4"/>
        </w:numPr>
        <w:autoSpaceDE w:val="0"/>
        <w:autoSpaceDN w:val="0"/>
        <w:adjustRightInd w:val="0"/>
        <w:spacing w:after="0" w:line="240" w:lineRule="auto"/>
        <w:jc w:val="both"/>
        <w:rPr>
          <w:rFonts w:ascii="Arial" w:hAnsi="Arial" w:cs="Arial"/>
          <w:color w:val="000000"/>
          <w:sz w:val="20"/>
          <w:szCs w:val="20"/>
          <w:lang w:val="en-GB"/>
        </w:rPr>
      </w:pPr>
      <w:r w:rsidRPr="006F0D15">
        <w:rPr>
          <w:rFonts w:ascii="Arial" w:hAnsi="Arial" w:cs="Arial"/>
          <w:color w:val="000000"/>
          <w:sz w:val="20"/>
          <w:szCs w:val="20"/>
          <w:lang w:val="en-GB"/>
        </w:rPr>
        <w:t xml:space="preserve">Imperfect integration and retail market fragmentation throughout the EU have led to significant social welfare losses for European energy consumers, in the order of several billion euros in 2012 (gross of the cost of any required investment in new transmission or transportation infrastructure). </w:t>
      </w:r>
    </w:p>
    <w:p w:rsidR="00844DDF" w:rsidRPr="006F0D15" w:rsidRDefault="00844DDF" w:rsidP="008E7998">
      <w:pPr>
        <w:pStyle w:val="ListParagraph"/>
        <w:autoSpaceDE w:val="0"/>
        <w:autoSpaceDN w:val="0"/>
        <w:adjustRightInd w:val="0"/>
        <w:spacing w:after="0" w:line="240" w:lineRule="auto"/>
        <w:jc w:val="both"/>
        <w:rPr>
          <w:rFonts w:ascii="Arial" w:hAnsi="Arial" w:cs="Arial"/>
          <w:color w:val="000000"/>
          <w:sz w:val="20"/>
          <w:szCs w:val="20"/>
          <w:lang w:val="en-GB"/>
        </w:rPr>
      </w:pPr>
    </w:p>
    <w:p w:rsidR="007D4D0E" w:rsidRPr="006F0D15" w:rsidRDefault="007D4D0E" w:rsidP="002818DF">
      <w:pPr>
        <w:autoSpaceDE w:val="0"/>
        <w:autoSpaceDN w:val="0"/>
        <w:adjustRightInd w:val="0"/>
        <w:spacing w:after="0" w:line="240" w:lineRule="auto"/>
        <w:rPr>
          <w:rFonts w:ascii="Arial" w:hAnsi="Arial" w:cs="Arial"/>
          <w:b/>
          <w:color w:val="000000"/>
          <w:sz w:val="20"/>
          <w:szCs w:val="20"/>
          <w:lang w:val="en-GB"/>
        </w:rPr>
      </w:pPr>
      <w:r w:rsidRPr="00B41185">
        <w:rPr>
          <w:rFonts w:ascii="Arial" w:hAnsi="Arial" w:cs="Arial"/>
          <w:b/>
          <w:bCs/>
          <w:color w:val="0070C0"/>
          <w:sz w:val="20"/>
          <w:szCs w:val="20"/>
          <w:lang w:val="en-GB"/>
        </w:rPr>
        <w:t>W</w:t>
      </w:r>
      <w:r w:rsidRPr="00B41185">
        <w:rPr>
          <w:rFonts w:ascii="Arial" w:hAnsi="Arial" w:cs="Arial"/>
          <w:b/>
          <w:bCs/>
          <w:color w:val="0070C0"/>
          <w:sz w:val="16"/>
          <w:szCs w:val="16"/>
          <w:lang w:val="en-GB"/>
        </w:rPr>
        <w:t>HAT FINDINGS</w:t>
      </w:r>
      <w:r w:rsidR="006475CE" w:rsidRPr="00B41185">
        <w:rPr>
          <w:rFonts w:ascii="Arial" w:hAnsi="Arial" w:cs="Arial"/>
          <w:b/>
          <w:bCs/>
          <w:color w:val="0070C0"/>
          <w:sz w:val="16"/>
          <w:szCs w:val="16"/>
          <w:lang w:val="en-GB"/>
        </w:rPr>
        <w:t xml:space="preserve"> OF THIS REPORT</w:t>
      </w:r>
      <w:r w:rsidRPr="00B41185">
        <w:rPr>
          <w:rFonts w:ascii="Arial" w:hAnsi="Arial" w:cs="Arial"/>
          <w:b/>
          <w:bCs/>
          <w:color w:val="0070C0"/>
          <w:sz w:val="16"/>
          <w:szCs w:val="16"/>
          <w:lang w:val="en-GB"/>
        </w:rPr>
        <w:t xml:space="preserve"> ARE ESPECIALLY RELEVANT FOR CONSUMERS</w:t>
      </w:r>
      <w:r w:rsidR="002818DF" w:rsidRPr="00B41185">
        <w:rPr>
          <w:rFonts w:ascii="Arial" w:hAnsi="Arial" w:cs="Arial"/>
          <w:b/>
          <w:bCs/>
          <w:color w:val="0070C0"/>
          <w:sz w:val="20"/>
          <w:szCs w:val="20"/>
          <w:lang w:val="en-GB"/>
        </w:rPr>
        <w:t>?</w:t>
      </w:r>
    </w:p>
    <w:p w:rsidR="00646361" w:rsidRPr="006F0D15" w:rsidRDefault="000205FB" w:rsidP="000205FB">
      <w:pPr>
        <w:pStyle w:val="ListParagraph"/>
        <w:numPr>
          <w:ilvl w:val="0"/>
          <w:numId w:val="6"/>
        </w:numPr>
        <w:jc w:val="both"/>
        <w:rPr>
          <w:rFonts w:ascii="Arial" w:hAnsi="Arial" w:cs="Arial"/>
          <w:bCs/>
          <w:sz w:val="20"/>
          <w:szCs w:val="20"/>
          <w:lang w:val="en-GB"/>
        </w:rPr>
      </w:pPr>
      <w:r w:rsidRPr="00646361">
        <w:rPr>
          <w:rFonts w:ascii="Arial" w:hAnsi="Arial" w:cs="Arial"/>
          <w:bCs/>
          <w:sz w:val="20"/>
          <w:szCs w:val="20"/>
          <w:lang w:val="en-GB"/>
        </w:rPr>
        <w:t>The report</w:t>
      </w:r>
      <w:r w:rsidR="00C00263" w:rsidRPr="00646361">
        <w:rPr>
          <w:rFonts w:ascii="Arial" w:hAnsi="Arial" w:cs="Arial"/>
          <w:bCs/>
          <w:sz w:val="20"/>
          <w:szCs w:val="20"/>
          <w:lang w:val="en-GB"/>
        </w:rPr>
        <w:t xml:space="preserve"> </w:t>
      </w:r>
      <w:r w:rsidR="0055474D" w:rsidRPr="00646361">
        <w:rPr>
          <w:rFonts w:ascii="Arial" w:hAnsi="Arial" w:cs="Arial"/>
          <w:bCs/>
          <w:sz w:val="20"/>
          <w:szCs w:val="20"/>
          <w:lang w:val="en-GB"/>
        </w:rPr>
        <w:t>reveals</w:t>
      </w:r>
      <w:r w:rsidRPr="00646361">
        <w:rPr>
          <w:rFonts w:ascii="Arial" w:hAnsi="Arial" w:cs="Arial"/>
          <w:bCs/>
          <w:sz w:val="20"/>
          <w:szCs w:val="20"/>
          <w:lang w:val="en-GB"/>
        </w:rPr>
        <w:t xml:space="preserve"> that</w:t>
      </w:r>
      <w:r w:rsidR="00E15C61" w:rsidRPr="00646361">
        <w:rPr>
          <w:rFonts w:ascii="Arial" w:hAnsi="Arial" w:cs="Arial"/>
          <w:bCs/>
          <w:sz w:val="20"/>
          <w:szCs w:val="20"/>
          <w:lang w:val="en-GB"/>
        </w:rPr>
        <w:t>,</w:t>
      </w:r>
      <w:r w:rsidRPr="00646361">
        <w:rPr>
          <w:rFonts w:ascii="Arial" w:hAnsi="Arial" w:cs="Arial"/>
          <w:bCs/>
          <w:sz w:val="20"/>
          <w:szCs w:val="20"/>
          <w:lang w:val="en-GB"/>
        </w:rPr>
        <w:t xml:space="preserve"> </w:t>
      </w:r>
      <w:r w:rsidR="005F0C2C" w:rsidRPr="00646361">
        <w:rPr>
          <w:rFonts w:ascii="Arial" w:hAnsi="Arial" w:cs="Arial"/>
          <w:bCs/>
          <w:sz w:val="20"/>
          <w:szCs w:val="20"/>
          <w:lang w:val="en-GB"/>
        </w:rPr>
        <w:t xml:space="preserve">even where competing suppliers operate in the market and </w:t>
      </w:r>
      <w:r w:rsidRPr="00646361">
        <w:rPr>
          <w:rFonts w:ascii="Arial" w:hAnsi="Arial" w:cs="Arial"/>
          <w:bCs/>
          <w:sz w:val="20"/>
          <w:szCs w:val="20"/>
          <w:lang w:val="en-GB"/>
        </w:rPr>
        <w:t xml:space="preserve">consumer </w:t>
      </w:r>
      <w:r w:rsidR="005F0C2C" w:rsidRPr="00646361">
        <w:rPr>
          <w:rFonts w:ascii="Arial" w:hAnsi="Arial" w:cs="Arial"/>
          <w:bCs/>
          <w:sz w:val="20"/>
          <w:szCs w:val="20"/>
          <w:lang w:val="en-GB"/>
        </w:rPr>
        <w:t>switching may deliver savings, consumer inertia</w:t>
      </w:r>
      <w:r w:rsidR="00E15C61" w:rsidRPr="00646361">
        <w:rPr>
          <w:rFonts w:ascii="Arial" w:hAnsi="Arial" w:cs="Arial"/>
          <w:bCs/>
          <w:sz w:val="20"/>
          <w:szCs w:val="20"/>
          <w:lang w:val="en-GB"/>
        </w:rPr>
        <w:t xml:space="preserve"> is present</w:t>
      </w:r>
      <w:r w:rsidR="007D09EB" w:rsidRPr="00646361">
        <w:rPr>
          <w:rFonts w:ascii="Arial" w:hAnsi="Arial" w:cs="Arial"/>
          <w:bCs/>
          <w:sz w:val="20"/>
          <w:szCs w:val="20"/>
          <w:lang w:val="en-GB"/>
        </w:rPr>
        <w:t xml:space="preserve">. The latter can be </w:t>
      </w:r>
      <w:r w:rsidR="005F0C2C" w:rsidRPr="00646361">
        <w:rPr>
          <w:rFonts w:ascii="Arial" w:hAnsi="Arial" w:cs="Arial"/>
          <w:bCs/>
          <w:sz w:val="20"/>
          <w:szCs w:val="20"/>
          <w:lang w:val="en-GB"/>
        </w:rPr>
        <w:t xml:space="preserve">due to a lack of awareness, </w:t>
      </w:r>
      <w:r w:rsidR="007D09EB" w:rsidRPr="00646361">
        <w:rPr>
          <w:rFonts w:ascii="Arial" w:hAnsi="Arial" w:cs="Arial"/>
          <w:bCs/>
          <w:sz w:val="20"/>
          <w:szCs w:val="20"/>
          <w:lang w:val="en-GB"/>
        </w:rPr>
        <w:t xml:space="preserve">to traditional </w:t>
      </w:r>
      <w:r w:rsidR="005F0C2C" w:rsidRPr="00646361">
        <w:rPr>
          <w:rFonts w:ascii="Arial" w:hAnsi="Arial" w:cs="Arial"/>
          <w:bCs/>
          <w:sz w:val="20"/>
          <w:szCs w:val="20"/>
          <w:lang w:val="en-GB"/>
        </w:rPr>
        <w:t xml:space="preserve">consumer loyalty or </w:t>
      </w:r>
      <w:r w:rsidR="007D09EB" w:rsidRPr="00646361">
        <w:rPr>
          <w:rFonts w:ascii="Arial" w:hAnsi="Arial" w:cs="Arial"/>
          <w:bCs/>
          <w:sz w:val="20"/>
          <w:szCs w:val="20"/>
          <w:lang w:val="en-GB"/>
        </w:rPr>
        <w:t xml:space="preserve">to </w:t>
      </w:r>
      <w:r w:rsidR="005F0C2C" w:rsidRPr="00646361">
        <w:rPr>
          <w:rFonts w:ascii="Arial" w:hAnsi="Arial" w:cs="Arial"/>
          <w:bCs/>
          <w:sz w:val="20"/>
          <w:szCs w:val="20"/>
          <w:lang w:val="en-GB"/>
        </w:rPr>
        <w:t>risk aversion.</w:t>
      </w:r>
      <w:r w:rsidR="00B85CB7" w:rsidRPr="00646361">
        <w:rPr>
          <w:rFonts w:ascii="Arial" w:hAnsi="Arial" w:cs="Arial"/>
          <w:bCs/>
          <w:sz w:val="20"/>
          <w:szCs w:val="20"/>
          <w:lang w:val="en-GB"/>
        </w:rPr>
        <w:t xml:space="preserve"> </w:t>
      </w:r>
      <w:r w:rsidR="00E40CB1">
        <w:rPr>
          <w:rFonts w:ascii="Arial" w:hAnsi="Arial" w:cs="Arial"/>
          <w:bCs/>
          <w:sz w:val="20"/>
          <w:szCs w:val="20"/>
          <w:lang w:val="en-GB"/>
        </w:rPr>
        <w:t>Many c</w:t>
      </w:r>
      <w:r w:rsidR="00646361" w:rsidRPr="004B02DC">
        <w:rPr>
          <w:rFonts w:ascii="Arial" w:hAnsi="Arial" w:cs="Arial"/>
          <w:bCs/>
          <w:sz w:val="20"/>
          <w:szCs w:val="20"/>
          <w:lang w:val="en-GB"/>
        </w:rPr>
        <w:t xml:space="preserve">onsumers </w:t>
      </w:r>
      <w:r w:rsidR="00E40CB1">
        <w:rPr>
          <w:rFonts w:ascii="Arial" w:hAnsi="Arial" w:cs="Arial"/>
          <w:bCs/>
          <w:sz w:val="20"/>
          <w:szCs w:val="20"/>
          <w:lang w:val="en-GB"/>
        </w:rPr>
        <w:t>are yet</w:t>
      </w:r>
      <w:r w:rsidR="00646361" w:rsidRPr="004B02DC">
        <w:rPr>
          <w:rFonts w:ascii="Arial" w:hAnsi="Arial" w:cs="Arial"/>
          <w:bCs/>
          <w:sz w:val="20"/>
          <w:szCs w:val="20"/>
          <w:lang w:val="en-GB"/>
        </w:rPr>
        <w:t xml:space="preserve"> to benefit from energy market integration in the EU</w:t>
      </w:r>
      <w:r w:rsidR="00646361">
        <w:rPr>
          <w:rFonts w:ascii="Arial" w:hAnsi="Arial" w:cs="Arial"/>
          <w:bCs/>
          <w:sz w:val="20"/>
          <w:szCs w:val="20"/>
          <w:lang w:val="en-GB"/>
        </w:rPr>
        <w:t>.</w:t>
      </w:r>
    </w:p>
    <w:p w:rsidR="000205FB" w:rsidRPr="00646361" w:rsidRDefault="000205FB" w:rsidP="000205FB">
      <w:pPr>
        <w:pStyle w:val="ListParagraph"/>
        <w:jc w:val="both"/>
        <w:rPr>
          <w:rFonts w:ascii="Arial" w:hAnsi="Arial" w:cs="Arial"/>
          <w:bCs/>
          <w:sz w:val="20"/>
          <w:szCs w:val="20"/>
          <w:lang w:val="en-GB"/>
        </w:rPr>
      </w:pPr>
    </w:p>
    <w:p w:rsidR="00CC3F2A" w:rsidRPr="006F0D15" w:rsidRDefault="00CC3F2A" w:rsidP="00CC3F2A">
      <w:pPr>
        <w:pStyle w:val="ListParagraph"/>
        <w:numPr>
          <w:ilvl w:val="0"/>
          <w:numId w:val="4"/>
        </w:numPr>
        <w:autoSpaceDE w:val="0"/>
        <w:autoSpaceDN w:val="0"/>
        <w:adjustRightInd w:val="0"/>
        <w:spacing w:after="0" w:line="240" w:lineRule="auto"/>
        <w:jc w:val="both"/>
        <w:rPr>
          <w:rFonts w:ascii="Arial" w:hAnsi="Arial" w:cs="Arial"/>
          <w:color w:val="000000"/>
          <w:sz w:val="20"/>
          <w:szCs w:val="20"/>
          <w:lang w:val="en-GB"/>
        </w:rPr>
      </w:pPr>
      <w:r w:rsidRPr="006F0D15">
        <w:rPr>
          <w:rFonts w:ascii="Arial" w:hAnsi="Arial" w:cs="Arial"/>
          <w:color w:val="000000"/>
          <w:sz w:val="20"/>
          <w:szCs w:val="20"/>
          <w:lang w:val="en-GB"/>
        </w:rPr>
        <w:t xml:space="preserve">Some progress </w:t>
      </w:r>
      <w:r w:rsidR="00E15C61">
        <w:rPr>
          <w:rFonts w:ascii="Arial" w:hAnsi="Arial" w:cs="Arial"/>
          <w:color w:val="000000"/>
          <w:sz w:val="20"/>
          <w:szCs w:val="20"/>
          <w:lang w:val="en-GB"/>
        </w:rPr>
        <w:t xml:space="preserve">was observed </w:t>
      </w:r>
      <w:r w:rsidRPr="006F0D15">
        <w:rPr>
          <w:rFonts w:ascii="Arial" w:hAnsi="Arial" w:cs="Arial"/>
          <w:color w:val="000000"/>
          <w:sz w:val="20"/>
          <w:szCs w:val="20"/>
          <w:lang w:val="en-GB"/>
        </w:rPr>
        <w:t xml:space="preserve">in the shortening of the </w:t>
      </w:r>
      <w:r w:rsidR="00E15C61">
        <w:rPr>
          <w:rFonts w:ascii="Arial" w:hAnsi="Arial" w:cs="Arial"/>
          <w:color w:val="000000"/>
          <w:sz w:val="20"/>
          <w:szCs w:val="20"/>
          <w:lang w:val="en-GB"/>
        </w:rPr>
        <w:t xml:space="preserve">time it takes for </w:t>
      </w:r>
      <w:r w:rsidRPr="006F0D15">
        <w:rPr>
          <w:rFonts w:ascii="Arial" w:hAnsi="Arial" w:cs="Arial"/>
          <w:color w:val="000000"/>
          <w:sz w:val="20"/>
          <w:szCs w:val="20"/>
          <w:lang w:val="en-GB"/>
        </w:rPr>
        <w:t xml:space="preserve">consumers </w:t>
      </w:r>
      <w:r w:rsidR="00E15C61">
        <w:rPr>
          <w:rFonts w:ascii="Arial" w:hAnsi="Arial" w:cs="Arial"/>
          <w:color w:val="000000"/>
          <w:sz w:val="20"/>
          <w:szCs w:val="20"/>
          <w:lang w:val="en-GB"/>
        </w:rPr>
        <w:t xml:space="preserve">to </w:t>
      </w:r>
      <w:r w:rsidRPr="006F0D15">
        <w:rPr>
          <w:rFonts w:ascii="Arial" w:hAnsi="Arial" w:cs="Arial"/>
          <w:color w:val="000000"/>
          <w:sz w:val="20"/>
          <w:szCs w:val="20"/>
          <w:lang w:val="en-GB"/>
        </w:rPr>
        <w:t>switch the</w:t>
      </w:r>
      <w:r w:rsidR="007D09EB" w:rsidRPr="006F0D15">
        <w:rPr>
          <w:rFonts w:ascii="Arial" w:hAnsi="Arial" w:cs="Arial"/>
          <w:color w:val="000000"/>
          <w:sz w:val="20"/>
          <w:szCs w:val="20"/>
          <w:lang w:val="en-GB"/>
        </w:rPr>
        <w:t>ir</w:t>
      </w:r>
      <w:r w:rsidRPr="006F0D15">
        <w:rPr>
          <w:rFonts w:ascii="Arial" w:hAnsi="Arial" w:cs="Arial"/>
          <w:color w:val="000000"/>
          <w:sz w:val="20"/>
          <w:szCs w:val="20"/>
          <w:lang w:val="en-GB"/>
        </w:rPr>
        <w:t xml:space="preserve"> </w:t>
      </w:r>
      <w:r w:rsidR="00822A56" w:rsidRPr="006F0D15">
        <w:rPr>
          <w:rFonts w:ascii="Arial" w:hAnsi="Arial" w:cs="Arial"/>
          <w:color w:val="000000"/>
          <w:sz w:val="20"/>
          <w:szCs w:val="20"/>
          <w:lang w:val="en-GB"/>
        </w:rPr>
        <w:t xml:space="preserve">electricity or gas </w:t>
      </w:r>
      <w:r w:rsidRPr="006F0D15">
        <w:rPr>
          <w:rFonts w:ascii="Arial" w:hAnsi="Arial" w:cs="Arial"/>
          <w:color w:val="000000"/>
          <w:sz w:val="20"/>
          <w:szCs w:val="20"/>
          <w:lang w:val="en-GB"/>
        </w:rPr>
        <w:t>supplier. In most Member States, a three-week switching deadline already applies to electricity consumers, whereas only half of gas consumers currently benefit from this</w:t>
      </w:r>
      <w:r w:rsidR="00E15C61">
        <w:rPr>
          <w:rFonts w:ascii="Arial" w:hAnsi="Arial" w:cs="Arial"/>
          <w:color w:val="000000"/>
          <w:sz w:val="20"/>
          <w:szCs w:val="20"/>
          <w:lang w:val="en-GB"/>
        </w:rPr>
        <w:t xml:space="preserve"> guarantee</w:t>
      </w:r>
      <w:r w:rsidRPr="006F0D15">
        <w:rPr>
          <w:rFonts w:ascii="Arial" w:hAnsi="Arial" w:cs="Arial"/>
          <w:color w:val="000000"/>
          <w:sz w:val="20"/>
          <w:szCs w:val="20"/>
          <w:lang w:val="en-GB"/>
        </w:rPr>
        <w:t>. France is a good example</w:t>
      </w:r>
      <w:r w:rsidR="00C00263">
        <w:rPr>
          <w:rFonts w:ascii="Arial" w:hAnsi="Arial" w:cs="Arial"/>
          <w:color w:val="000000"/>
          <w:sz w:val="20"/>
          <w:szCs w:val="20"/>
          <w:lang w:val="en-GB"/>
        </w:rPr>
        <w:t xml:space="preserve"> of </w:t>
      </w:r>
      <w:r w:rsidR="00671431">
        <w:rPr>
          <w:rFonts w:ascii="Arial" w:hAnsi="Arial" w:cs="Arial"/>
          <w:color w:val="000000"/>
          <w:sz w:val="20"/>
          <w:szCs w:val="20"/>
          <w:lang w:val="en-GB"/>
        </w:rPr>
        <w:t>shorter</w:t>
      </w:r>
      <w:r w:rsidR="00C00263">
        <w:rPr>
          <w:rFonts w:ascii="Arial" w:hAnsi="Arial" w:cs="Arial"/>
          <w:color w:val="000000"/>
          <w:sz w:val="20"/>
          <w:szCs w:val="20"/>
          <w:lang w:val="en-GB"/>
        </w:rPr>
        <w:t xml:space="preserve"> switching periods, as</w:t>
      </w:r>
      <w:r w:rsidRPr="006F0D15">
        <w:rPr>
          <w:rFonts w:ascii="Arial" w:hAnsi="Arial" w:cs="Arial"/>
          <w:color w:val="000000"/>
          <w:sz w:val="20"/>
          <w:szCs w:val="20"/>
          <w:lang w:val="en-GB"/>
        </w:rPr>
        <w:t xml:space="preserve"> an electricity supplier switch can be </w:t>
      </w:r>
      <w:r w:rsidR="007D09EB" w:rsidRPr="006F0D15">
        <w:rPr>
          <w:rFonts w:ascii="Arial" w:hAnsi="Arial" w:cs="Arial"/>
          <w:color w:val="000000"/>
          <w:sz w:val="20"/>
          <w:szCs w:val="20"/>
          <w:lang w:val="en-GB"/>
        </w:rPr>
        <w:t>finalised</w:t>
      </w:r>
      <w:r w:rsidRPr="006F0D15">
        <w:rPr>
          <w:rFonts w:ascii="Arial" w:hAnsi="Arial" w:cs="Arial"/>
          <w:color w:val="000000"/>
          <w:sz w:val="20"/>
          <w:szCs w:val="20"/>
          <w:lang w:val="en-GB"/>
        </w:rPr>
        <w:t xml:space="preserve"> in 24 hours and a gas supplier switch in four days. </w:t>
      </w:r>
    </w:p>
    <w:p w:rsidR="00CC3F2A" w:rsidRPr="006F0D15" w:rsidRDefault="00CC3F2A" w:rsidP="00CC3F2A">
      <w:pPr>
        <w:pStyle w:val="ListParagraph"/>
        <w:jc w:val="both"/>
        <w:rPr>
          <w:rFonts w:ascii="Arial" w:hAnsi="Arial" w:cs="Arial"/>
          <w:color w:val="000000"/>
          <w:sz w:val="20"/>
          <w:szCs w:val="20"/>
          <w:lang w:val="en-GB"/>
        </w:rPr>
      </w:pPr>
    </w:p>
    <w:p w:rsidR="00CC3F2A" w:rsidRPr="006F0D15" w:rsidRDefault="00CC3F2A" w:rsidP="00CC3F2A">
      <w:pPr>
        <w:pStyle w:val="ListParagraph"/>
        <w:numPr>
          <w:ilvl w:val="0"/>
          <w:numId w:val="4"/>
        </w:numPr>
        <w:autoSpaceDE w:val="0"/>
        <w:autoSpaceDN w:val="0"/>
        <w:adjustRightInd w:val="0"/>
        <w:spacing w:after="0" w:line="240" w:lineRule="auto"/>
        <w:jc w:val="both"/>
        <w:rPr>
          <w:rFonts w:ascii="Arial" w:hAnsi="Arial" w:cs="Arial"/>
          <w:color w:val="000000"/>
          <w:sz w:val="20"/>
          <w:szCs w:val="20"/>
          <w:lang w:val="en-GB"/>
        </w:rPr>
      </w:pPr>
      <w:r w:rsidRPr="00C172A9">
        <w:rPr>
          <w:rFonts w:ascii="Arial" w:hAnsi="Arial" w:cs="Arial"/>
          <w:color w:val="000000"/>
          <w:sz w:val="20"/>
          <w:szCs w:val="20"/>
          <w:lang w:val="en-GB"/>
        </w:rPr>
        <w:t xml:space="preserve">Different </w:t>
      </w:r>
      <w:r w:rsidR="00671431" w:rsidRPr="00C172A9">
        <w:rPr>
          <w:rFonts w:ascii="Arial" w:hAnsi="Arial" w:cs="Arial"/>
          <w:color w:val="000000"/>
          <w:sz w:val="20"/>
          <w:szCs w:val="20"/>
          <w:lang w:val="en-GB"/>
        </w:rPr>
        <w:t>measures</w:t>
      </w:r>
      <w:r w:rsidR="00671431" w:rsidRPr="00C172A9">
        <w:rPr>
          <w:rFonts w:ascii="Symbol" w:hAnsi="Symbol" w:cs="Symbol"/>
          <w:color w:val="000000"/>
          <w:sz w:val="20"/>
          <w:szCs w:val="20"/>
          <w:lang w:val="en-GB"/>
        </w:rPr>
        <w:t></w:t>
      </w:r>
      <w:r w:rsidR="00671431" w:rsidRPr="00C172A9">
        <w:rPr>
          <w:rFonts w:ascii="Arial" w:hAnsi="Arial" w:cs="Arial"/>
          <w:color w:val="000000"/>
          <w:sz w:val="20"/>
          <w:szCs w:val="20"/>
          <w:lang w:val="en-GB"/>
        </w:rPr>
        <w:t>to</w:t>
      </w:r>
      <w:r w:rsidRPr="00C172A9">
        <w:rPr>
          <w:rFonts w:ascii="Arial" w:hAnsi="Arial" w:cs="Arial"/>
          <w:color w:val="000000"/>
          <w:sz w:val="20"/>
          <w:szCs w:val="20"/>
          <w:lang w:val="en-GB"/>
        </w:rPr>
        <w:t xml:space="preserve"> protect vulnerable consumers are </w:t>
      </w:r>
      <w:r w:rsidR="00C00263">
        <w:rPr>
          <w:rFonts w:ascii="Arial" w:hAnsi="Arial" w:cs="Arial"/>
          <w:color w:val="000000"/>
          <w:sz w:val="20"/>
          <w:szCs w:val="20"/>
          <w:lang w:val="en-GB"/>
        </w:rPr>
        <w:t>applied</w:t>
      </w:r>
      <w:r w:rsidR="00C00263" w:rsidRPr="00C172A9">
        <w:rPr>
          <w:rFonts w:ascii="Arial" w:hAnsi="Arial" w:cs="Arial"/>
          <w:color w:val="000000"/>
          <w:sz w:val="20"/>
          <w:szCs w:val="20"/>
          <w:lang w:val="en-GB"/>
        </w:rPr>
        <w:t xml:space="preserve"> </w:t>
      </w:r>
      <w:r w:rsidRPr="00C172A9">
        <w:rPr>
          <w:rFonts w:ascii="Arial" w:hAnsi="Arial" w:cs="Arial"/>
          <w:color w:val="000000"/>
          <w:sz w:val="20"/>
          <w:szCs w:val="20"/>
          <w:lang w:val="en-GB"/>
        </w:rPr>
        <w:t xml:space="preserve">across the </w:t>
      </w:r>
      <w:r w:rsidR="007D09EB" w:rsidRPr="00C172A9">
        <w:rPr>
          <w:rFonts w:ascii="Arial" w:hAnsi="Arial" w:cs="Arial"/>
          <w:color w:val="000000"/>
          <w:sz w:val="20"/>
          <w:szCs w:val="20"/>
          <w:lang w:val="en-GB"/>
        </w:rPr>
        <w:t>EU</w:t>
      </w:r>
      <w:r w:rsidR="00C172A9" w:rsidRPr="00C172A9">
        <w:rPr>
          <w:rFonts w:ascii="Arial" w:hAnsi="Arial" w:cs="Arial"/>
          <w:color w:val="000000"/>
          <w:sz w:val="20"/>
          <w:szCs w:val="20"/>
          <w:lang w:val="en-GB"/>
        </w:rPr>
        <w:t xml:space="preserve"> </w:t>
      </w:r>
      <w:r w:rsidRPr="006F0D15">
        <w:rPr>
          <w:rFonts w:ascii="Arial" w:hAnsi="Arial" w:cs="Arial"/>
          <w:color w:val="000000"/>
          <w:sz w:val="20"/>
          <w:szCs w:val="20"/>
          <w:lang w:val="en-GB"/>
        </w:rPr>
        <w:t xml:space="preserve">(some </w:t>
      </w:r>
      <w:r w:rsidR="007D09EB" w:rsidRPr="006F0D15">
        <w:rPr>
          <w:rFonts w:ascii="Arial" w:hAnsi="Arial" w:cs="Arial"/>
          <w:color w:val="000000"/>
          <w:sz w:val="20"/>
          <w:szCs w:val="20"/>
          <w:lang w:val="en-GB"/>
        </w:rPr>
        <w:t>of them work through</w:t>
      </w:r>
      <w:r w:rsidRPr="006F0D15">
        <w:rPr>
          <w:rFonts w:ascii="Arial" w:hAnsi="Arial" w:cs="Arial"/>
          <w:color w:val="000000"/>
          <w:sz w:val="20"/>
          <w:szCs w:val="20"/>
          <w:lang w:val="en-GB"/>
        </w:rPr>
        <w:t xml:space="preserve"> the social security system</w:t>
      </w:r>
      <w:r w:rsidR="007D09EB" w:rsidRPr="006F0D15">
        <w:rPr>
          <w:rFonts w:ascii="Arial" w:hAnsi="Arial" w:cs="Arial"/>
          <w:color w:val="000000"/>
          <w:sz w:val="20"/>
          <w:szCs w:val="20"/>
          <w:lang w:val="en-GB"/>
        </w:rPr>
        <w:t xml:space="preserve"> and general taxation</w:t>
      </w:r>
      <w:r w:rsidRPr="006F0D15">
        <w:rPr>
          <w:rFonts w:ascii="Arial" w:hAnsi="Arial" w:cs="Arial"/>
          <w:color w:val="000000"/>
          <w:sz w:val="20"/>
          <w:szCs w:val="20"/>
          <w:lang w:val="en-GB"/>
        </w:rPr>
        <w:t>, other</w:t>
      </w:r>
      <w:r w:rsidR="007D09EB" w:rsidRPr="006F0D15">
        <w:rPr>
          <w:rFonts w:ascii="Arial" w:hAnsi="Arial" w:cs="Arial"/>
          <w:color w:val="000000"/>
          <w:sz w:val="20"/>
          <w:szCs w:val="20"/>
          <w:lang w:val="en-GB"/>
        </w:rPr>
        <w:t>s through specific</w:t>
      </w:r>
      <w:r w:rsidRPr="006F0D15">
        <w:rPr>
          <w:rFonts w:ascii="Arial" w:hAnsi="Arial" w:cs="Arial"/>
          <w:color w:val="000000"/>
          <w:sz w:val="20"/>
          <w:szCs w:val="20"/>
          <w:lang w:val="en-GB"/>
        </w:rPr>
        <w:t xml:space="preserve"> </w:t>
      </w:r>
      <w:r w:rsidR="007D09EB" w:rsidRPr="006F0D15">
        <w:rPr>
          <w:rFonts w:ascii="Arial" w:hAnsi="Arial" w:cs="Arial"/>
          <w:color w:val="000000"/>
          <w:sz w:val="20"/>
          <w:szCs w:val="20"/>
          <w:lang w:val="en-GB"/>
        </w:rPr>
        <w:t xml:space="preserve">industry </w:t>
      </w:r>
      <w:r w:rsidRPr="006F0D15">
        <w:rPr>
          <w:rFonts w:ascii="Arial" w:hAnsi="Arial" w:cs="Arial"/>
          <w:color w:val="000000"/>
          <w:sz w:val="20"/>
          <w:szCs w:val="20"/>
          <w:lang w:val="en-GB"/>
        </w:rPr>
        <w:t xml:space="preserve">rules about supply, disconnection and communication). </w:t>
      </w:r>
      <w:r w:rsidR="007D09EB" w:rsidRPr="006F0D15">
        <w:rPr>
          <w:rFonts w:ascii="Arial" w:hAnsi="Arial" w:cs="Arial"/>
          <w:color w:val="000000"/>
          <w:sz w:val="20"/>
          <w:szCs w:val="20"/>
          <w:lang w:val="en-GB"/>
        </w:rPr>
        <w:t>T</w:t>
      </w:r>
      <w:r w:rsidRPr="006F0D15">
        <w:rPr>
          <w:rFonts w:ascii="Arial" w:hAnsi="Arial" w:cs="Arial"/>
          <w:color w:val="000000"/>
          <w:sz w:val="20"/>
          <w:szCs w:val="20"/>
          <w:lang w:val="en-GB"/>
        </w:rPr>
        <w:t xml:space="preserve">he “no disconnection” rule is applied in several Member States.     </w:t>
      </w:r>
    </w:p>
    <w:p w:rsidR="00CC3F2A" w:rsidRPr="006F0D15" w:rsidRDefault="00CC3F2A" w:rsidP="00CC3F2A">
      <w:pPr>
        <w:pStyle w:val="ListParagraph"/>
        <w:rPr>
          <w:rFonts w:ascii="Arial" w:hAnsi="Arial" w:cs="Arial"/>
          <w:color w:val="000000"/>
          <w:sz w:val="20"/>
          <w:szCs w:val="20"/>
          <w:lang w:val="en-GB"/>
        </w:rPr>
      </w:pPr>
    </w:p>
    <w:p w:rsidR="00CC3F2A" w:rsidRDefault="00CC3F2A" w:rsidP="00CC3F2A">
      <w:pPr>
        <w:pStyle w:val="ListParagraph"/>
        <w:numPr>
          <w:ilvl w:val="0"/>
          <w:numId w:val="4"/>
        </w:numPr>
        <w:autoSpaceDE w:val="0"/>
        <w:autoSpaceDN w:val="0"/>
        <w:adjustRightInd w:val="0"/>
        <w:spacing w:after="0" w:line="240" w:lineRule="auto"/>
        <w:jc w:val="both"/>
        <w:rPr>
          <w:rFonts w:ascii="Arial" w:hAnsi="Arial" w:cs="Arial"/>
          <w:color w:val="000000"/>
          <w:sz w:val="20"/>
          <w:szCs w:val="20"/>
          <w:lang w:val="en-GB"/>
        </w:rPr>
      </w:pPr>
      <w:r w:rsidRPr="006F0D15">
        <w:rPr>
          <w:rFonts w:ascii="Arial" w:hAnsi="Arial" w:cs="Arial"/>
          <w:color w:val="000000"/>
          <w:sz w:val="20"/>
          <w:szCs w:val="20"/>
          <w:lang w:val="en-GB"/>
        </w:rPr>
        <w:t xml:space="preserve">As regards complaints, most Member States have an alternative dispute resolution scheme </w:t>
      </w:r>
      <w:r w:rsidR="008A551C" w:rsidRPr="006F0D15">
        <w:rPr>
          <w:rFonts w:ascii="Arial" w:hAnsi="Arial" w:cs="Arial"/>
          <w:color w:val="000000"/>
          <w:sz w:val="20"/>
          <w:szCs w:val="20"/>
          <w:lang w:val="en-GB"/>
        </w:rPr>
        <w:t xml:space="preserve">in place </w:t>
      </w:r>
      <w:r w:rsidRPr="006F0D15">
        <w:rPr>
          <w:rFonts w:ascii="Arial" w:hAnsi="Arial" w:cs="Arial"/>
          <w:color w:val="000000"/>
          <w:sz w:val="20"/>
          <w:szCs w:val="20"/>
          <w:lang w:val="en-GB"/>
        </w:rPr>
        <w:t xml:space="preserve">(usually </w:t>
      </w:r>
      <w:r w:rsidR="00E10888" w:rsidRPr="006F0D15">
        <w:rPr>
          <w:rFonts w:ascii="Arial" w:hAnsi="Arial" w:cs="Arial"/>
          <w:color w:val="000000"/>
          <w:sz w:val="20"/>
          <w:szCs w:val="20"/>
          <w:lang w:val="en-GB"/>
        </w:rPr>
        <w:t xml:space="preserve">administered by or through </w:t>
      </w:r>
      <w:r w:rsidRPr="006F0D15">
        <w:rPr>
          <w:rFonts w:ascii="Arial" w:hAnsi="Arial" w:cs="Arial"/>
          <w:color w:val="000000"/>
          <w:sz w:val="20"/>
          <w:szCs w:val="20"/>
          <w:lang w:val="en-GB"/>
        </w:rPr>
        <w:t>National Regulatory Authorities) with a three-month</w:t>
      </w:r>
      <w:r w:rsidR="00E10888" w:rsidRPr="006F0D15">
        <w:rPr>
          <w:rFonts w:ascii="Arial" w:hAnsi="Arial" w:cs="Arial"/>
          <w:color w:val="000000"/>
          <w:sz w:val="20"/>
          <w:szCs w:val="20"/>
          <w:lang w:val="en-GB"/>
        </w:rPr>
        <w:t xml:space="preserve"> time horizon</w:t>
      </w:r>
      <w:r w:rsidRPr="006F0D15">
        <w:rPr>
          <w:rFonts w:ascii="Arial" w:hAnsi="Arial" w:cs="Arial"/>
          <w:color w:val="000000"/>
          <w:sz w:val="20"/>
          <w:szCs w:val="20"/>
          <w:lang w:val="en-GB"/>
        </w:rPr>
        <w:t xml:space="preserve">.   </w:t>
      </w:r>
    </w:p>
    <w:p w:rsidR="0064293F" w:rsidRPr="00793B35" w:rsidRDefault="0064293F" w:rsidP="00793B35">
      <w:pPr>
        <w:autoSpaceDE w:val="0"/>
        <w:autoSpaceDN w:val="0"/>
        <w:adjustRightInd w:val="0"/>
        <w:spacing w:after="0" w:line="240" w:lineRule="auto"/>
        <w:jc w:val="both"/>
        <w:rPr>
          <w:rFonts w:ascii="Arial" w:hAnsi="Arial" w:cs="Arial"/>
          <w:color w:val="000000"/>
          <w:sz w:val="20"/>
          <w:szCs w:val="20"/>
          <w:lang w:val="en-GB"/>
        </w:rPr>
      </w:pPr>
    </w:p>
    <w:p w:rsidR="009E1E09" w:rsidRDefault="009E1E09" w:rsidP="009E1E09">
      <w:pPr>
        <w:jc w:val="both"/>
        <w:rPr>
          <w:rFonts w:ascii="Arial" w:hAnsi="Arial" w:cs="Arial"/>
          <w:b/>
          <w:bCs/>
          <w:color w:val="0070C0"/>
          <w:sz w:val="16"/>
          <w:szCs w:val="16"/>
          <w:lang w:val="en-GB"/>
        </w:rPr>
      </w:pPr>
      <w:r w:rsidRPr="00B41185">
        <w:rPr>
          <w:rFonts w:ascii="Arial" w:hAnsi="Arial" w:cs="Arial"/>
          <w:b/>
          <w:bCs/>
          <w:color w:val="0070C0"/>
          <w:sz w:val="16"/>
          <w:szCs w:val="16"/>
          <w:lang w:val="en-GB"/>
        </w:rPr>
        <w:t xml:space="preserve">WHAT RECOMMENDATIONS </w:t>
      </w:r>
      <w:r w:rsidR="00822A56" w:rsidRPr="00B41185">
        <w:rPr>
          <w:rFonts w:ascii="Arial" w:hAnsi="Arial" w:cs="Arial"/>
          <w:b/>
          <w:bCs/>
          <w:color w:val="0070C0"/>
          <w:sz w:val="16"/>
          <w:szCs w:val="16"/>
          <w:lang w:val="en-GB"/>
        </w:rPr>
        <w:t>ARE</w:t>
      </w:r>
      <w:r w:rsidRPr="00B41185">
        <w:rPr>
          <w:rFonts w:ascii="Arial" w:hAnsi="Arial" w:cs="Arial"/>
          <w:b/>
          <w:bCs/>
          <w:color w:val="0070C0"/>
          <w:sz w:val="16"/>
          <w:szCs w:val="16"/>
          <w:lang w:val="en-GB"/>
        </w:rPr>
        <w:t xml:space="preserve"> DRAWN FOR NATIONAL REGULATORY AUTHORITIES</w:t>
      </w:r>
      <w:r w:rsidR="000E2FAF" w:rsidRPr="00B41185">
        <w:rPr>
          <w:rFonts w:ascii="Arial" w:hAnsi="Arial" w:cs="Arial"/>
          <w:b/>
          <w:bCs/>
          <w:color w:val="0070C0"/>
          <w:sz w:val="16"/>
          <w:szCs w:val="16"/>
          <w:lang w:val="en-GB"/>
        </w:rPr>
        <w:t xml:space="preserve"> (NRAs)</w:t>
      </w:r>
      <w:r w:rsidRPr="00B41185">
        <w:rPr>
          <w:rFonts w:ascii="Arial" w:hAnsi="Arial" w:cs="Arial"/>
          <w:b/>
          <w:bCs/>
          <w:color w:val="0070C0"/>
          <w:sz w:val="16"/>
          <w:szCs w:val="16"/>
          <w:lang w:val="en-GB"/>
        </w:rPr>
        <w:t>?</w:t>
      </w:r>
    </w:p>
    <w:p w:rsidR="009E1E09" w:rsidRPr="006F0D15" w:rsidRDefault="00BB2B00" w:rsidP="008809DB">
      <w:pPr>
        <w:pStyle w:val="ListParagraph"/>
        <w:numPr>
          <w:ilvl w:val="0"/>
          <w:numId w:val="9"/>
        </w:numPr>
        <w:autoSpaceDE w:val="0"/>
        <w:autoSpaceDN w:val="0"/>
        <w:adjustRightInd w:val="0"/>
        <w:spacing w:after="0" w:line="240" w:lineRule="auto"/>
        <w:jc w:val="both"/>
        <w:rPr>
          <w:rFonts w:ascii="Arial" w:hAnsi="Arial" w:cs="Arial"/>
          <w:bCs/>
          <w:sz w:val="20"/>
          <w:szCs w:val="20"/>
          <w:lang w:val="en-GB"/>
        </w:rPr>
      </w:pPr>
      <w:r>
        <w:rPr>
          <w:rFonts w:ascii="Arial" w:hAnsi="Arial" w:cs="Arial"/>
          <w:bCs/>
          <w:sz w:val="20"/>
          <w:szCs w:val="20"/>
          <w:lang w:val="en-GB"/>
        </w:rPr>
        <w:t xml:space="preserve">Consumer rights need to be enforced. </w:t>
      </w:r>
      <w:r w:rsidR="00F03C55" w:rsidRPr="006F0D15">
        <w:rPr>
          <w:rFonts w:ascii="Arial" w:hAnsi="Arial" w:cs="Arial"/>
          <w:bCs/>
          <w:sz w:val="20"/>
          <w:szCs w:val="20"/>
          <w:lang w:val="en-GB"/>
        </w:rPr>
        <w:t xml:space="preserve">NRAs should play </w:t>
      </w:r>
      <w:r w:rsidR="00E10888" w:rsidRPr="006F0D15">
        <w:rPr>
          <w:rFonts w:ascii="Arial" w:hAnsi="Arial" w:cs="Arial"/>
          <w:bCs/>
          <w:sz w:val="20"/>
          <w:szCs w:val="20"/>
          <w:lang w:val="en-GB"/>
        </w:rPr>
        <w:t xml:space="preserve">an </w:t>
      </w:r>
      <w:r w:rsidR="00F03C55" w:rsidRPr="006F0D15">
        <w:rPr>
          <w:rFonts w:ascii="Arial" w:hAnsi="Arial" w:cs="Arial"/>
          <w:bCs/>
          <w:sz w:val="20"/>
          <w:szCs w:val="20"/>
          <w:lang w:val="en-GB"/>
        </w:rPr>
        <w:t>active role in enforc</w:t>
      </w:r>
      <w:r w:rsidR="00E10888" w:rsidRPr="006F0D15">
        <w:rPr>
          <w:rFonts w:ascii="Arial" w:hAnsi="Arial" w:cs="Arial"/>
          <w:bCs/>
          <w:sz w:val="20"/>
          <w:szCs w:val="20"/>
          <w:lang w:val="en-GB"/>
        </w:rPr>
        <w:t>ing</w:t>
      </w:r>
      <w:r>
        <w:rPr>
          <w:rFonts w:ascii="Arial" w:hAnsi="Arial" w:cs="Arial"/>
          <w:bCs/>
          <w:sz w:val="20"/>
          <w:szCs w:val="20"/>
          <w:lang w:val="en-GB"/>
        </w:rPr>
        <w:t xml:space="preserve"> consumer rights and raising awareness about</w:t>
      </w:r>
      <w:r w:rsidR="00803A9E" w:rsidRPr="006F0D15">
        <w:rPr>
          <w:rFonts w:ascii="Arial" w:hAnsi="Arial" w:cs="Arial"/>
          <w:bCs/>
          <w:sz w:val="20"/>
          <w:szCs w:val="20"/>
          <w:lang w:val="en-GB"/>
        </w:rPr>
        <w:t xml:space="preserve"> switching</w:t>
      </w:r>
      <w:r w:rsidR="000E2FAF" w:rsidRPr="006F0D15">
        <w:rPr>
          <w:rFonts w:ascii="Arial" w:hAnsi="Arial" w:cs="Arial"/>
          <w:bCs/>
          <w:sz w:val="20"/>
          <w:szCs w:val="20"/>
          <w:lang w:val="en-GB"/>
        </w:rPr>
        <w:t xml:space="preserve"> by</w:t>
      </w:r>
      <w:r w:rsidR="00E10888" w:rsidRPr="006F0D15">
        <w:rPr>
          <w:rFonts w:ascii="Arial" w:hAnsi="Arial" w:cs="Arial"/>
          <w:bCs/>
          <w:sz w:val="20"/>
          <w:szCs w:val="20"/>
          <w:lang w:val="en-GB"/>
        </w:rPr>
        <w:t>, for instance,</w:t>
      </w:r>
      <w:r w:rsidR="000E2FAF" w:rsidRPr="006F0D15">
        <w:rPr>
          <w:rFonts w:ascii="Arial" w:hAnsi="Arial" w:cs="Arial"/>
          <w:bCs/>
          <w:sz w:val="20"/>
          <w:szCs w:val="20"/>
          <w:lang w:val="en-GB"/>
        </w:rPr>
        <w:t xml:space="preserve"> carrying out </w:t>
      </w:r>
      <w:r>
        <w:rPr>
          <w:rFonts w:ascii="Arial" w:hAnsi="Arial" w:cs="Arial"/>
          <w:bCs/>
          <w:sz w:val="20"/>
          <w:szCs w:val="20"/>
          <w:lang w:val="en-GB"/>
        </w:rPr>
        <w:t xml:space="preserve">consumer </w:t>
      </w:r>
      <w:r w:rsidR="000E2FAF" w:rsidRPr="006F0D15">
        <w:rPr>
          <w:rFonts w:ascii="Arial" w:hAnsi="Arial" w:cs="Arial"/>
          <w:bCs/>
          <w:sz w:val="20"/>
          <w:szCs w:val="20"/>
          <w:lang w:val="en-GB"/>
        </w:rPr>
        <w:t>awareness campaigns</w:t>
      </w:r>
      <w:r w:rsidR="00E10888" w:rsidRPr="006F0D15">
        <w:rPr>
          <w:rFonts w:ascii="Arial" w:hAnsi="Arial" w:cs="Arial"/>
          <w:bCs/>
          <w:sz w:val="20"/>
          <w:szCs w:val="20"/>
          <w:lang w:val="en-GB"/>
        </w:rPr>
        <w:t xml:space="preserve"> (as already observed in some M</w:t>
      </w:r>
      <w:r w:rsidR="00C172A9" w:rsidRPr="006F0D15">
        <w:rPr>
          <w:rFonts w:ascii="Arial" w:hAnsi="Arial" w:cs="Arial"/>
          <w:bCs/>
          <w:sz w:val="20"/>
          <w:szCs w:val="20"/>
          <w:lang w:val="en-GB"/>
        </w:rPr>
        <w:t xml:space="preserve">ember </w:t>
      </w:r>
      <w:r w:rsidR="00E10888" w:rsidRPr="006F0D15">
        <w:rPr>
          <w:rFonts w:ascii="Arial" w:hAnsi="Arial" w:cs="Arial"/>
          <w:bCs/>
          <w:sz w:val="20"/>
          <w:szCs w:val="20"/>
          <w:lang w:val="en-GB"/>
        </w:rPr>
        <w:t>S</w:t>
      </w:r>
      <w:r w:rsidR="00C172A9" w:rsidRPr="006F0D15">
        <w:rPr>
          <w:rFonts w:ascii="Arial" w:hAnsi="Arial" w:cs="Arial"/>
          <w:bCs/>
          <w:sz w:val="20"/>
          <w:szCs w:val="20"/>
          <w:lang w:val="en-GB"/>
        </w:rPr>
        <w:t>tates</w:t>
      </w:r>
      <w:r w:rsidR="00E10888" w:rsidRPr="006F0D15">
        <w:rPr>
          <w:rFonts w:ascii="Arial" w:hAnsi="Arial" w:cs="Arial"/>
          <w:bCs/>
          <w:sz w:val="20"/>
          <w:szCs w:val="20"/>
          <w:lang w:val="en-GB"/>
        </w:rPr>
        <w:t>)</w:t>
      </w:r>
      <w:r w:rsidR="000E2FAF" w:rsidRPr="006F0D15">
        <w:rPr>
          <w:rFonts w:ascii="Arial" w:hAnsi="Arial" w:cs="Arial"/>
          <w:bCs/>
          <w:sz w:val="20"/>
          <w:szCs w:val="20"/>
          <w:lang w:val="en-GB"/>
        </w:rPr>
        <w:t xml:space="preserve">. </w:t>
      </w:r>
    </w:p>
    <w:p w:rsidR="00B83457" w:rsidRPr="006F0D15" w:rsidRDefault="00B83457" w:rsidP="00B83457">
      <w:pPr>
        <w:autoSpaceDE w:val="0"/>
        <w:autoSpaceDN w:val="0"/>
        <w:adjustRightInd w:val="0"/>
        <w:spacing w:after="0" w:line="240" w:lineRule="auto"/>
        <w:rPr>
          <w:rFonts w:ascii="Arial" w:hAnsi="Arial" w:cs="Arial"/>
          <w:b/>
          <w:color w:val="C00000"/>
          <w:sz w:val="18"/>
          <w:szCs w:val="18"/>
          <w:lang w:val="en-GB"/>
        </w:rPr>
      </w:pPr>
    </w:p>
    <w:p w:rsidR="0064293F" w:rsidRPr="006F0D15" w:rsidRDefault="0064293F" w:rsidP="00B83457">
      <w:pPr>
        <w:autoSpaceDE w:val="0"/>
        <w:autoSpaceDN w:val="0"/>
        <w:adjustRightInd w:val="0"/>
        <w:spacing w:after="0" w:line="240" w:lineRule="auto"/>
        <w:rPr>
          <w:rFonts w:ascii="Arial" w:hAnsi="Arial" w:cs="Arial"/>
          <w:b/>
          <w:color w:val="C00000"/>
          <w:sz w:val="18"/>
          <w:szCs w:val="18"/>
          <w:lang w:val="en-GB"/>
        </w:rPr>
      </w:pPr>
    </w:p>
    <w:p w:rsidR="00B83457" w:rsidRPr="006F0D15" w:rsidRDefault="00B83457" w:rsidP="00793B35">
      <w:pPr>
        <w:jc w:val="both"/>
        <w:rPr>
          <w:rFonts w:ascii="Arial" w:hAnsi="Arial" w:cs="Arial"/>
          <w:b/>
          <w:bCs/>
          <w:color w:val="000000"/>
          <w:sz w:val="20"/>
          <w:szCs w:val="20"/>
          <w:lang w:val="en-GB"/>
        </w:rPr>
      </w:pPr>
      <w:r w:rsidRPr="00793B35">
        <w:rPr>
          <w:rFonts w:ascii="Arial" w:hAnsi="Arial" w:cs="Arial"/>
          <w:b/>
          <w:bCs/>
          <w:color w:val="0070C0"/>
          <w:sz w:val="16"/>
          <w:szCs w:val="16"/>
          <w:lang w:val="en-GB"/>
        </w:rPr>
        <w:t xml:space="preserve">WHY SHOULD THIS MATTER TO ME AS A CITIZEN? </w:t>
      </w:r>
    </w:p>
    <w:p w:rsidR="00AF4DE4" w:rsidRPr="00194ADB" w:rsidRDefault="007D4D0E" w:rsidP="00194ADB">
      <w:pPr>
        <w:pStyle w:val="ListParagraph"/>
        <w:numPr>
          <w:ilvl w:val="0"/>
          <w:numId w:val="9"/>
        </w:numPr>
        <w:autoSpaceDE w:val="0"/>
        <w:autoSpaceDN w:val="0"/>
        <w:adjustRightInd w:val="0"/>
        <w:spacing w:after="0" w:line="240" w:lineRule="auto"/>
        <w:jc w:val="both"/>
        <w:rPr>
          <w:rFonts w:ascii="Arial" w:hAnsi="Arial" w:cs="Arial"/>
          <w:color w:val="000000"/>
          <w:sz w:val="20"/>
          <w:szCs w:val="20"/>
          <w:lang w:val="en-GB"/>
        </w:rPr>
      </w:pPr>
      <w:r w:rsidRPr="00194ADB">
        <w:rPr>
          <w:rFonts w:ascii="Arial" w:hAnsi="Arial" w:cs="Arial"/>
          <w:color w:val="000000"/>
          <w:sz w:val="20"/>
          <w:szCs w:val="20"/>
          <w:lang w:val="en-GB"/>
        </w:rPr>
        <w:t>As a citizen</w:t>
      </w:r>
      <w:r w:rsidR="00E10888" w:rsidRPr="00194ADB">
        <w:rPr>
          <w:rFonts w:ascii="Arial" w:hAnsi="Arial" w:cs="Arial"/>
          <w:color w:val="000000"/>
          <w:sz w:val="20"/>
          <w:szCs w:val="20"/>
          <w:lang w:val="en-GB"/>
        </w:rPr>
        <w:t>,</w:t>
      </w:r>
      <w:r w:rsidRPr="00194ADB">
        <w:rPr>
          <w:rFonts w:ascii="Arial" w:hAnsi="Arial" w:cs="Arial"/>
          <w:color w:val="000000"/>
          <w:sz w:val="20"/>
          <w:szCs w:val="20"/>
          <w:lang w:val="en-GB"/>
        </w:rPr>
        <w:t xml:space="preserve"> </w:t>
      </w:r>
      <w:r w:rsidR="003B689E" w:rsidRPr="00194ADB">
        <w:rPr>
          <w:rFonts w:ascii="Arial" w:hAnsi="Arial" w:cs="Arial"/>
          <w:color w:val="000000"/>
          <w:sz w:val="20"/>
          <w:szCs w:val="20"/>
          <w:lang w:val="en-GB"/>
        </w:rPr>
        <w:t>you</w:t>
      </w:r>
      <w:r w:rsidRPr="00194ADB">
        <w:rPr>
          <w:rFonts w:ascii="Arial" w:hAnsi="Arial" w:cs="Arial"/>
          <w:color w:val="000000"/>
          <w:sz w:val="20"/>
          <w:szCs w:val="20"/>
          <w:lang w:val="en-GB"/>
        </w:rPr>
        <w:t xml:space="preserve"> </w:t>
      </w:r>
      <w:r w:rsidR="00454DFE" w:rsidRPr="00194ADB">
        <w:rPr>
          <w:rFonts w:ascii="Arial" w:hAnsi="Arial" w:cs="Arial"/>
          <w:color w:val="000000"/>
          <w:sz w:val="20"/>
          <w:szCs w:val="20"/>
          <w:lang w:val="en-GB"/>
        </w:rPr>
        <w:t>can</w:t>
      </w:r>
      <w:r w:rsidRPr="00194ADB">
        <w:rPr>
          <w:rFonts w:ascii="Arial" w:hAnsi="Arial" w:cs="Arial"/>
          <w:color w:val="000000"/>
          <w:sz w:val="20"/>
          <w:szCs w:val="20"/>
          <w:lang w:val="en-GB"/>
        </w:rPr>
        <w:t xml:space="preserve"> benefit from the </w:t>
      </w:r>
      <w:r w:rsidR="00671431" w:rsidRPr="00194ADB">
        <w:rPr>
          <w:rFonts w:ascii="Arial" w:hAnsi="Arial" w:cs="Arial"/>
          <w:color w:val="000000"/>
          <w:sz w:val="20"/>
          <w:szCs w:val="20"/>
          <w:lang w:val="en-GB"/>
        </w:rPr>
        <w:t xml:space="preserve">results presented in the </w:t>
      </w:r>
      <w:r w:rsidRPr="00194ADB">
        <w:rPr>
          <w:rFonts w:ascii="Arial" w:hAnsi="Arial" w:cs="Arial"/>
          <w:color w:val="000000"/>
          <w:sz w:val="20"/>
          <w:szCs w:val="20"/>
          <w:lang w:val="en-GB"/>
        </w:rPr>
        <w:t>report as</w:t>
      </w:r>
      <w:r w:rsidR="00671431" w:rsidRPr="00194ADB">
        <w:rPr>
          <w:rFonts w:ascii="Arial" w:hAnsi="Arial" w:cs="Arial"/>
          <w:color w:val="000000"/>
          <w:sz w:val="20"/>
          <w:szCs w:val="20"/>
          <w:lang w:val="en-GB"/>
        </w:rPr>
        <w:t xml:space="preserve"> they show that, by </w:t>
      </w:r>
      <w:r w:rsidR="00AF4DE4" w:rsidRPr="00194ADB">
        <w:rPr>
          <w:rFonts w:ascii="Arial" w:hAnsi="Arial" w:cs="Arial"/>
          <w:color w:val="000000"/>
          <w:sz w:val="20"/>
          <w:szCs w:val="20"/>
          <w:lang w:val="en-GB"/>
        </w:rPr>
        <w:t xml:space="preserve">becoming more aware </w:t>
      </w:r>
      <w:r w:rsidR="00671431" w:rsidRPr="00194ADB">
        <w:rPr>
          <w:rFonts w:ascii="Arial" w:hAnsi="Arial" w:cs="Arial"/>
          <w:color w:val="000000"/>
          <w:sz w:val="20"/>
          <w:szCs w:val="20"/>
          <w:lang w:val="en-GB"/>
        </w:rPr>
        <w:t>of the opportunities available through retail competition and supplier switching</w:t>
      </w:r>
      <w:r w:rsidR="00E10888" w:rsidRPr="00194ADB">
        <w:rPr>
          <w:rFonts w:ascii="Arial" w:hAnsi="Arial" w:cs="Arial"/>
          <w:color w:val="000000"/>
          <w:sz w:val="20"/>
          <w:szCs w:val="20"/>
          <w:lang w:val="en-GB"/>
        </w:rPr>
        <w:t>,</w:t>
      </w:r>
      <w:r w:rsidR="00AF4DE4" w:rsidRPr="00194ADB">
        <w:rPr>
          <w:rFonts w:ascii="Arial" w:hAnsi="Arial" w:cs="Arial"/>
          <w:color w:val="000000"/>
          <w:sz w:val="20"/>
          <w:szCs w:val="20"/>
          <w:lang w:val="en-GB"/>
        </w:rPr>
        <w:t xml:space="preserve"> </w:t>
      </w:r>
      <w:r w:rsidR="003B689E" w:rsidRPr="00194ADB">
        <w:rPr>
          <w:rFonts w:ascii="Arial" w:hAnsi="Arial" w:cs="Arial"/>
          <w:color w:val="000000"/>
          <w:sz w:val="20"/>
          <w:szCs w:val="20"/>
          <w:lang w:val="en-GB"/>
        </w:rPr>
        <w:t>you</w:t>
      </w:r>
      <w:r w:rsidR="00AF4DE4" w:rsidRPr="00194ADB">
        <w:rPr>
          <w:rFonts w:ascii="Arial" w:hAnsi="Arial" w:cs="Arial"/>
          <w:color w:val="000000"/>
          <w:sz w:val="20"/>
          <w:szCs w:val="20"/>
          <w:lang w:val="en-GB"/>
        </w:rPr>
        <w:t xml:space="preserve"> can obtain better deals and </w:t>
      </w:r>
      <w:r w:rsidR="00671431" w:rsidRPr="00194ADB">
        <w:rPr>
          <w:rFonts w:ascii="Arial" w:hAnsi="Arial" w:cs="Arial"/>
          <w:color w:val="000000"/>
          <w:sz w:val="20"/>
          <w:szCs w:val="20"/>
          <w:lang w:val="en-GB"/>
        </w:rPr>
        <w:t xml:space="preserve">reduce </w:t>
      </w:r>
      <w:r w:rsidR="00BA2DC5" w:rsidRPr="00194ADB">
        <w:rPr>
          <w:rFonts w:ascii="Arial" w:hAnsi="Arial" w:cs="Arial"/>
          <w:color w:val="000000"/>
          <w:sz w:val="20"/>
          <w:szCs w:val="20"/>
          <w:lang w:val="en-GB"/>
        </w:rPr>
        <w:t xml:space="preserve">your </w:t>
      </w:r>
      <w:r w:rsidR="00671431" w:rsidRPr="00194ADB">
        <w:rPr>
          <w:rFonts w:ascii="Arial" w:hAnsi="Arial" w:cs="Arial"/>
          <w:color w:val="000000"/>
          <w:sz w:val="20"/>
          <w:szCs w:val="20"/>
          <w:lang w:val="en-GB"/>
        </w:rPr>
        <w:t>energy bills</w:t>
      </w:r>
      <w:r w:rsidR="00AF4DE4" w:rsidRPr="00194ADB">
        <w:rPr>
          <w:rFonts w:ascii="Arial" w:hAnsi="Arial" w:cs="Arial"/>
          <w:color w:val="000000"/>
          <w:sz w:val="20"/>
          <w:szCs w:val="20"/>
          <w:lang w:val="en-GB"/>
        </w:rPr>
        <w:t xml:space="preserve">. Consumers in the EU seem not to </w:t>
      </w:r>
      <w:r w:rsidR="00E15C61" w:rsidRPr="00194ADB">
        <w:rPr>
          <w:rFonts w:ascii="Arial" w:hAnsi="Arial" w:cs="Arial"/>
          <w:color w:val="000000"/>
          <w:sz w:val="20"/>
          <w:szCs w:val="20"/>
          <w:lang w:val="en-GB"/>
        </w:rPr>
        <w:t xml:space="preserve">be </w:t>
      </w:r>
      <w:r w:rsidR="00AF4DE4" w:rsidRPr="00194ADB">
        <w:rPr>
          <w:rFonts w:ascii="Arial" w:hAnsi="Arial" w:cs="Arial"/>
          <w:color w:val="000000"/>
          <w:sz w:val="20"/>
          <w:szCs w:val="20"/>
          <w:lang w:val="en-GB"/>
        </w:rPr>
        <w:t>tak</w:t>
      </w:r>
      <w:r w:rsidR="00E15C61" w:rsidRPr="00194ADB">
        <w:rPr>
          <w:rFonts w:ascii="Arial" w:hAnsi="Arial" w:cs="Arial"/>
          <w:color w:val="000000"/>
          <w:sz w:val="20"/>
          <w:szCs w:val="20"/>
          <w:lang w:val="en-GB"/>
        </w:rPr>
        <w:t>ing</w:t>
      </w:r>
      <w:r w:rsidR="00AF4DE4" w:rsidRPr="00194ADB">
        <w:rPr>
          <w:rFonts w:ascii="Arial" w:hAnsi="Arial" w:cs="Arial"/>
          <w:color w:val="000000"/>
          <w:sz w:val="20"/>
          <w:szCs w:val="20"/>
          <w:lang w:val="en-GB"/>
        </w:rPr>
        <w:t xml:space="preserve"> full advantage of this opportunity</w:t>
      </w:r>
      <w:r w:rsidR="00E10888" w:rsidRPr="00194ADB">
        <w:rPr>
          <w:rFonts w:ascii="Arial" w:hAnsi="Arial" w:cs="Arial"/>
          <w:color w:val="000000"/>
          <w:sz w:val="20"/>
          <w:szCs w:val="20"/>
          <w:lang w:val="en-GB"/>
        </w:rPr>
        <w:t>,</w:t>
      </w:r>
      <w:r w:rsidR="000B5914" w:rsidRPr="00194ADB">
        <w:rPr>
          <w:rFonts w:ascii="Arial" w:hAnsi="Arial" w:cs="Arial"/>
          <w:color w:val="000000"/>
          <w:sz w:val="20"/>
          <w:szCs w:val="20"/>
          <w:lang w:val="en-GB"/>
        </w:rPr>
        <w:t xml:space="preserve"> and this leads to </w:t>
      </w:r>
      <w:r w:rsidR="00B23552" w:rsidRPr="00194ADB">
        <w:rPr>
          <w:rFonts w:ascii="Arial" w:hAnsi="Arial" w:cs="Arial"/>
          <w:color w:val="000000"/>
          <w:sz w:val="20"/>
          <w:szCs w:val="20"/>
          <w:lang w:val="en-GB"/>
        </w:rPr>
        <w:t xml:space="preserve">important </w:t>
      </w:r>
      <w:r w:rsidR="0055474D" w:rsidRPr="00194ADB">
        <w:rPr>
          <w:rFonts w:ascii="Arial" w:hAnsi="Arial" w:cs="Arial"/>
          <w:color w:val="000000"/>
          <w:sz w:val="20"/>
          <w:szCs w:val="20"/>
          <w:lang w:val="en-GB"/>
        </w:rPr>
        <w:t xml:space="preserve">economic </w:t>
      </w:r>
      <w:r w:rsidR="000B5914" w:rsidRPr="00194ADB">
        <w:rPr>
          <w:rFonts w:ascii="Arial" w:hAnsi="Arial" w:cs="Arial"/>
          <w:color w:val="000000"/>
          <w:sz w:val="20"/>
          <w:szCs w:val="20"/>
          <w:lang w:val="en-GB"/>
        </w:rPr>
        <w:t>losses</w:t>
      </w:r>
      <w:r w:rsidR="00AF4DE4" w:rsidRPr="00194ADB">
        <w:rPr>
          <w:rFonts w:ascii="Arial" w:hAnsi="Arial" w:cs="Arial"/>
          <w:color w:val="000000"/>
          <w:sz w:val="20"/>
          <w:szCs w:val="20"/>
          <w:lang w:val="en-GB"/>
        </w:rPr>
        <w:t xml:space="preserve">. </w:t>
      </w:r>
    </w:p>
    <w:p w:rsidR="00194ADB" w:rsidRDefault="00194ADB" w:rsidP="00250582">
      <w:pPr>
        <w:autoSpaceDE w:val="0"/>
        <w:autoSpaceDN w:val="0"/>
        <w:adjustRightInd w:val="0"/>
        <w:spacing w:after="0" w:line="240" w:lineRule="auto"/>
        <w:rPr>
          <w:rFonts w:ascii="Arial" w:hAnsi="Arial" w:cs="Arial"/>
          <w:b/>
          <w:bCs/>
          <w:color w:val="0070C0"/>
          <w:sz w:val="16"/>
          <w:szCs w:val="16"/>
          <w:lang w:val="en-GB"/>
        </w:rPr>
      </w:pPr>
    </w:p>
    <w:p w:rsidR="00D00716" w:rsidRPr="00B41185" w:rsidRDefault="00250582" w:rsidP="00D00716">
      <w:pPr>
        <w:autoSpaceDE w:val="0"/>
        <w:autoSpaceDN w:val="0"/>
        <w:adjustRightInd w:val="0"/>
        <w:spacing w:after="0" w:line="240" w:lineRule="auto"/>
        <w:rPr>
          <w:rFonts w:ascii="Arial" w:hAnsi="Arial" w:cs="Arial"/>
          <w:b/>
          <w:bCs/>
          <w:color w:val="0070C0"/>
          <w:sz w:val="16"/>
          <w:szCs w:val="16"/>
          <w:lang w:val="en-GB"/>
        </w:rPr>
      </w:pPr>
      <w:r w:rsidRPr="00B41185">
        <w:rPr>
          <w:rFonts w:ascii="Arial" w:hAnsi="Arial" w:cs="Arial"/>
          <w:b/>
          <w:bCs/>
          <w:color w:val="0070C0"/>
          <w:sz w:val="16"/>
          <w:szCs w:val="16"/>
          <w:lang w:val="en-GB"/>
        </w:rPr>
        <w:t>USEFUL LINKS</w:t>
      </w:r>
    </w:p>
    <w:p w:rsidR="00D00716" w:rsidRPr="00793B35" w:rsidRDefault="00D00716" w:rsidP="008809DB">
      <w:pPr>
        <w:autoSpaceDE w:val="0"/>
        <w:autoSpaceDN w:val="0"/>
        <w:adjustRightInd w:val="0"/>
        <w:spacing w:after="0" w:line="240" w:lineRule="auto"/>
        <w:jc w:val="both"/>
        <w:rPr>
          <w:rFonts w:ascii="Arial" w:hAnsi="Arial" w:cs="Arial"/>
          <w:bCs/>
          <w:sz w:val="16"/>
          <w:szCs w:val="16"/>
          <w:lang w:val="en-GB"/>
        </w:rPr>
      </w:pPr>
      <w:r w:rsidRPr="00793B35">
        <w:rPr>
          <w:rFonts w:ascii="Arial" w:hAnsi="Arial" w:cs="Arial"/>
          <w:bCs/>
          <w:sz w:val="16"/>
          <w:szCs w:val="16"/>
          <w:lang w:val="en-GB"/>
        </w:rPr>
        <w:t xml:space="preserve">Second </w:t>
      </w:r>
      <w:hyperlink r:id="rId11" w:history="1">
        <w:r w:rsidRPr="00793B35">
          <w:rPr>
            <w:rStyle w:val="Hyperlink"/>
            <w:rFonts w:ascii="Arial" w:hAnsi="Arial" w:cs="Arial"/>
            <w:bCs/>
            <w:sz w:val="16"/>
            <w:szCs w:val="16"/>
            <w:lang w:val="en-GB"/>
          </w:rPr>
          <w:t>ACER-CEER M</w:t>
        </w:r>
        <w:r w:rsidR="00EE5F08" w:rsidRPr="00793B35">
          <w:rPr>
            <w:rStyle w:val="Hyperlink"/>
            <w:rFonts w:ascii="Arial" w:hAnsi="Arial" w:cs="Arial"/>
            <w:bCs/>
            <w:sz w:val="16"/>
            <w:szCs w:val="16"/>
            <w:lang w:val="en-GB"/>
          </w:rPr>
          <w:t>arket Monitoring Report</w:t>
        </w:r>
      </w:hyperlink>
      <w:r w:rsidR="00EE5F08" w:rsidRPr="00793B35">
        <w:rPr>
          <w:rFonts w:ascii="Arial" w:hAnsi="Arial" w:cs="Arial"/>
          <w:bCs/>
          <w:sz w:val="16"/>
          <w:szCs w:val="16"/>
          <w:lang w:val="en-GB"/>
        </w:rPr>
        <w:t xml:space="preserve"> </w:t>
      </w:r>
    </w:p>
    <w:p w:rsidR="00D00716" w:rsidRPr="00793B35" w:rsidRDefault="00D00716" w:rsidP="008809DB">
      <w:pPr>
        <w:autoSpaceDE w:val="0"/>
        <w:autoSpaceDN w:val="0"/>
        <w:adjustRightInd w:val="0"/>
        <w:spacing w:after="0" w:line="240" w:lineRule="auto"/>
        <w:jc w:val="both"/>
        <w:rPr>
          <w:rStyle w:val="Hyperlink"/>
          <w:rFonts w:ascii="Arial" w:hAnsi="Arial" w:cs="Arial"/>
          <w:bCs/>
          <w:color w:val="auto"/>
          <w:sz w:val="16"/>
          <w:szCs w:val="16"/>
          <w:lang w:val="en-GB"/>
        </w:rPr>
      </w:pPr>
      <w:r w:rsidRPr="00793B35">
        <w:rPr>
          <w:rFonts w:ascii="Arial" w:hAnsi="Arial" w:cs="Arial"/>
          <w:bCs/>
          <w:sz w:val="16"/>
          <w:szCs w:val="16"/>
          <w:lang w:val="en-GB"/>
        </w:rPr>
        <w:t xml:space="preserve">ACER Regulation: </w:t>
      </w:r>
      <w:hyperlink r:id="rId12" w:history="1">
        <w:r w:rsidRPr="00793B35">
          <w:rPr>
            <w:rStyle w:val="Hyperlink"/>
            <w:rFonts w:ascii="Arial" w:hAnsi="Arial" w:cs="Arial"/>
            <w:bCs/>
            <w:color w:val="auto"/>
            <w:sz w:val="16"/>
            <w:szCs w:val="16"/>
            <w:lang w:val="en-GB"/>
          </w:rPr>
          <w:t>http://eur-lex.europa.eu/LexUriServ/LexUriServ.do?uri=CELEX:32009R0713:EN:NOT</w:t>
        </w:r>
      </w:hyperlink>
    </w:p>
    <w:p w:rsidR="00F10A60" w:rsidRDefault="009B2A51" w:rsidP="008809DB">
      <w:pPr>
        <w:autoSpaceDE w:val="0"/>
        <w:autoSpaceDN w:val="0"/>
        <w:adjustRightInd w:val="0"/>
        <w:spacing w:after="0" w:line="240" w:lineRule="auto"/>
        <w:jc w:val="both"/>
        <w:rPr>
          <w:rStyle w:val="Hyperlink"/>
          <w:rFonts w:ascii="Arial" w:hAnsi="Arial" w:cs="Arial"/>
          <w:bCs/>
          <w:color w:val="auto"/>
          <w:sz w:val="16"/>
          <w:szCs w:val="16"/>
          <w:u w:val="none"/>
          <w:lang w:val="en-GB"/>
        </w:rPr>
      </w:pPr>
      <w:r w:rsidRPr="00793B35">
        <w:rPr>
          <w:rStyle w:val="Hyperlink"/>
          <w:rFonts w:ascii="Arial" w:hAnsi="Arial" w:cs="Arial"/>
          <w:bCs/>
          <w:color w:val="auto"/>
          <w:sz w:val="16"/>
          <w:szCs w:val="16"/>
          <w:u w:val="none"/>
          <w:lang w:val="en-GB"/>
        </w:rPr>
        <w:t xml:space="preserve">For further information on your own country, see the </w:t>
      </w:r>
      <w:hyperlink r:id="rId13" w:history="1">
        <w:r w:rsidR="00652E9D" w:rsidRPr="00652E9D">
          <w:rPr>
            <w:rStyle w:val="Hyperlink"/>
            <w:rFonts w:ascii="Arial" w:hAnsi="Arial" w:cs="Arial"/>
            <w:bCs/>
            <w:sz w:val="16"/>
            <w:szCs w:val="16"/>
            <w:lang w:val="en-GB"/>
          </w:rPr>
          <w:t>NRA Country Reports</w:t>
        </w:r>
      </w:hyperlink>
      <w:r w:rsidR="00652E9D">
        <w:rPr>
          <w:rStyle w:val="Hyperlink"/>
          <w:rFonts w:ascii="Arial" w:hAnsi="Arial" w:cs="Arial"/>
          <w:bCs/>
          <w:color w:val="auto"/>
          <w:sz w:val="16"/>
          <w:szCs w:val="16"/>
          <w:u w:val="none"/>
          <w:lang w:val="en-GB"/>
        </w:rPr>
        <w:t xml:space="preserve"> j</w:t>
      </w:r>
      <w:r w:rsidRPr="00793B35">
        <w:rPr>
          <w:rStyle w:val="Hyperlink"/>
          <w:rFonts w:ascii="Arial" w:hAnsi="Arial" w:cs="Arial"/>
          <w:bCs/>
          <w:color w:val="auto"/>
          <w:sz w:val="16"/>
          <w:szCs w:val="16"/>
          <w:u w:val="none"/>
          <w:lang w:val="en-GB"/>
        </w:rPr>
        <w:t xml:space="preserve">ust published on the CEER website </w:t>
      </w:r>
      <w:hyperlink r:id="rId14" w:history="1">
        <w:r w:rsidR="00652E9D" w:rsidRPr="00793B35">
          <w:rPr>
            <w:rStyle w:val="Hyperlink"/>
            <w:rFonts w:ascii="Arial" w:hAnsi="Arial" w:cs="Arial"/>
            <w:bCs/>
            <w:sz w:val="16"/>
            <w:szCs w:val="16"/>
            <w:lang w:val="en-GB"/>
          </w:rPr>
          <w:t>www.ceer.eu</w:t>
        </w:r>
      </w:hyperlink>
    </w:p>
    <w:p w:rsidR="00652E9D" w:rsidRPr="00793B35" w:rsidRDefault="00652E9D" w:rsidP="008809DB">
      <w:pPr>
        <w:autoSpaceDE w:val="0"/>
        <w:autoSpaceDN w:val="0"/>
        <w:adjustRightInd w:val="0"/>
        <w:spacing w:after="0" w:line="240" w:lineRule="auto"/>
        <w:jc w:val="both"/>
        <w:rPr>
          <w:rFonts w:ascii="Arial" w:hAnsi="Arial" w:cs="Arial"/>
          <w:bCs/>
          <w:sz w:val="16"/>
          <w:szCs w:val="16"/>
          <w:lang w:val="en-GB"/>
        </w:rPr>
      </w:pPr>
      <w:bookmarkStart w:id="0" w:name="_GoBack"/>
      <w:bookmarkEnd w:id="0"/>
    </w:p>
    <w:sectPr w:rsidR="00652E9D" w:rsidRPr="00793B3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0CA" w:rsidRDefault="00BB00CA" w:rsidP="00F9672B">
      <w:pPr>
        <w:spacing w:after="0" w:line="240" w:lineRule="auto"/>
      </w:pPr>
      <w:r>
        <w:separator/>
      </w:r>
    </w:p>
  </w:endnote>
  <w:endnote w:type="continuationSeparator" w:id="0">
    <w:p w:rsidR="00BB00CA" w:rsidRDefault="00BB00CA" w:rsidP="00F9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0CA" w:rsidRDefault="00BB00CA" w:rsidP="00F9672B">
      <w:pPr>
        <w:spacing w:after="0" w:line="240" w:lineRule="auto"/>
      </w:pPr>
      <w:r>
        <w:separator/>
      </w:r>
    </w:p>
  </w:footnote>
  <w:footnote w:type="continuationSeparator" w:id="0">
    <w:p w:rsidR="00BB00CA" w:rsidRDefault="00BB00CA" w:rsidP="00F96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72B" w:rsidRDefault="00F9672B">
    <w:pPr>
      <w:pStyle w:val="Header"/>
    </w:pPr>
    <w:r>
      <w:rPr>
        <w:rFonts w:cs="Times New Roman"/>
        <w:noProof/>
        <w:lang w:val="fr-BE" w:eastAsia="fr-BE"/>
      </w:rPr>
      <w:drawing>
        <wp:inline distT="0" distB="0" distL="0" distR="0" wp14:anchorId="750E3DE0" wp14:editId="3E689E8E">
          <wp:extent cx="1323975" cy="600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600075"/>
                  </a:xfrm>
                  <a:prstGeom prst="rect">
                    <a:avLst/>
                  </a:prstGeom>
                  <a:noFill/>
                  <a:ln>
                    <a:noFill/>
                  </a:ln>
                </pic:spPr>
              </pic:pic>
            </a:graphicData>
          </a:graphic>
        </wp:inline>
      </w:drawing>
    </w:r>
    <w:r w:rsidRPr="0001388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Arial" w:hAnsi="Arial" w:cs="Arial"/>
        <w:noProof/>
        <w:sz w:val="20"/>
        <w:szCs w:val="20"/>
        <w:lang w:val="fr-BE" w:eastAsia="fr-BE"/>
      </w:rPr>
      <w:drawing>
        <wp:inline distT="0" distB="0" distL="0" distR="0" wp14:anchorId="34C1BE8C" wp14:editId="07B7D9BA">
          <wp:extent cx="1533525" cy="838200"/>
          <wp:effectExtent l="0" t="0" r="9525" b="0"/>
          <wp:docPr id="1" name="Picture 1" descr="C:\Users\merinda\AppData\Local\Microsoft\Windows\Temporary Internet Files\Content.Outlook\TDM5PKFT\CEER_logo6_smal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inda\AppData\Local\Microsoft\Windows\Temporary Internet Files\Content.Outlook\TDM5PKFT\CEER_logo6_small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838200"/>
                  </a:xfrm>
                  <a:prstGeom prst="rect">
                    <a:avLst/>
                  </a:prstGeom>
                  <a:noFill/>
                  <a:ln>
                    <a:noFill/>
                  </a:ln>
                </pic:spPr>
              </pic:pic>
            </a:graphicData>
          </a:graphic>
        </wp:inline>
      </w:drawing>
    </w:r>
  </w:p>
  <w:p w:rsidR="00F9672B" w:rsidRDefault="00F96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2C14"/>
    <w:multiLevelType w:val="hybridMultilevel"/>
    <w:tmpl w:val="5CF0D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3333A8"/>
    <w:multiLevelType w:val="hybridMultilevel"/>
    <w:tmpl w:val="C70C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30F0E"/>
    <w:multiLevelType w:val="hybridMultilevel"/>
    <w:tmpl w:val="70E47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1452E5"/>
    <w:multiLevelType w:val="hybridMultilevel"/>
    <w:tmpl w:val="C290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2F0308"/>
    <w:multiLevelType w:val="hybridMultilevel"/>
    <w:tmpl w:val="1304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A3408E"/>
    <w:multiLevelType w:val="hybridMultilevel"/>
    <w:tmpl w:val="AEBA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C0645A"/>
    <w:multiLevelType w:val="hybridMultilevel"/>
    <w:tmpl w:val="7D64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4705AA"/>
    <w:multiLevelType w:val="hybridMultilevel"/>
    <w:tmpl w:val="CF72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1A322F"/>
    <w:multiLevelType w:val="hybridMultilevel"/>
    <w:tmpl w:val="D0BA205C"/>
    <w:lvl w:ilvl="0" w:tplc="DD0A7772">
      <w:start w:val="1"/>
      <w:numFmt w:val="bullet"/>
      <w:lvlText w:val="."/>
      <w:lvlJc w:val="left"/>
      <w:pPr>
        <w:tabs>
          <w:tab w:val="num" w:pos="720"/>
        </w:tabs>
        <w:ind w:left="720" w:hanging="360"/>
      </w:pPr>
      <w:rPr>
        <w:rFonts w:ascii="Trebuchet MS" w:hAnsi="Trebuchet MS" w:hint="default"/>
      </w:rPr>
    </w:lvl>
    <w:lvl w:ilvl="1" w:tplc="CC58C076">
      <w:start w:val="1"/>
      <w:numFmt w:val="bullet"/>
      <w:lvlText w:val="."/>
      <w:lvlJc w:val="left"/>
      <w:pPr>
        <w:tabs>
          <w:tab w:val="num" w:pos="1440"/>
        </w:tabs>
        <w:ind w:left="1440" w:hanging="360"/>
      </w:pPr>
      <w:rPr>
        <w:rFonts w:ascii="Trebuchet MS" w:hAnsi="Trebuchet MS" w:hint="default"/>
      </w:rPr>
    </w:lvl>
    <w:lvl w:ilvl="2" w:tplc="190C6A28">
      <w:start w:val="1238"/>
      <w:numFmt w:val="bullet"/>
      <w:lvlText w:val="."/>
      <w:lvlJc w:val="left"/>
      <w:pPr>
        <w:tabs>
          <w:tab w:val="num" w:pos="2160"/>
        </w:tabs>
        <w:ind w:left="2160" w:hanging="360"/>
      </w:pPr>
      <w:rPr>
        <w:rFonts w:ascii="Trebuchet MS" w:hAnsi="Trebuchet MS" w:hint="default"/>
      </w:rPr>
    </w:lvl>
    <w:lvl w:ilvl="3" w:tplc="FCC22148" w:tentative="1">
      <w:start w:val="1"/>
      <w:numFmt w:val="bullet"/>
      <w:lvlText w:val="."/>
      <w:lvlJc w:val="left"/>
      <w:pPr>
        <w:tabs>
          <w:tab w:val="num" w:pos="2880"/>
        </w:tabs>
        <w:ind w:left="2880" w:hanging="360"/>
      </w:pPr>
      <w:rPr>
        <w:rFonts w:ascii="Trebuchet MS" w:hAnsi="Trebuchet MS" w:hint="default"/>
      </w:rPr>
    </w:lvl>
    <w:lvl w:ilvl="4" w:tplc="51E67B74" w:tentative="1">
      <w:start w:val="1"/>
      <w:numFmt w:val="bullet"/>
      <w:lvlText w:val="."/>
      <w:lvlJc w:val="left"/>
      <w:pPr>
        <w:tabs>
          <w:tab w:val="num" w:pos="3600"/>
        </w:tabs>
        <w:ind w:left="3600" w:hanging="360"/>
      </w:pPr>
      <w:rPr>
        <w:rFonts w:ascii="Trebuchet MS" w:hAnsi="Trebuchet MS" w:hint="default"/>
      </w:rPr>
    </w:lvl>
    <w:lvl w:ilvl="5" w:tplc="6DC21E24" w:tentative="1">
      <w:start w:val="1"/>
      <w:numFmt w:val="bullet"/>
      <w:lvlText w:val="."/>
      <w:lvlJc w:val="left"/>
      <w:pPr>
        <w:tabs>
          <w:tab w:val="num" w:pos="4320"/>
        </w:tabs>
        <w:ind w:left="4320" w:hanging="360"/>
      </w:pPr>
      <w:rPr>
        <w:rFonts w:ascii="Trebuchet MS" w:hAnsi="Trebuchet MS" w:hint="default"/>
      </w:rPr>
    </w:lvl>
    <w:lvl w:ilvl="6" w:tplc="9B8831A2" w:tentative="1">
      <w:start w:val="1"/>
      <w:numFmt w:val="bullet"/>
      <w:lvlText w:val="."/>
      <w:lvlJc w:val="left"/>
      <w:pPr>
        <w:tabs>
          <w:tab w:val="num" w:pos="5040"/>
        </w:tabs>
        <w:ind w:left="5040" w:hanging="360"/>
      </w:pPr>
      <w:rPr>
        <w:rFonts w:ascii="Trebuchet MS" w:hAnsi="Trebuchet MS" w:hint="default"/>
      </w:rPr>
    </w:lvl>
    <w:lvl w:ilvl="7" w:tplc="A1746982" w:tentative="1">
      <w:start w:val="1"/>
      <w:numFmt w:val="bullet"/>
      <w:lvlText w:val="."/>
      <w:lvlJc w:val="left"/>
      <w:pPr>
        <w:tabs>
          <w:tab w:val="num" w:pos="5760"/>
        </w:tabs>
        <w:ind w:left="5760" w:hanging="360"/>
      </w:pPr>
      <w:rPr>
        <w:rFonts w:ascii="Trebuchet MS" w:hAnsi="Trebuchet MS" w:hint="default"/>
      </w:rPr>
    </w:lvl>
    <w:lvl w:ilvl="8" w:tplc="3B908FB8" w:tentative="1">
      <w:start w:val="1"/>
      <w:numFmt w:val="bullet"/>
      <w:lvlText w:val="."/>
      <w:lvlJc w:val="left"/>
      <w:pPr>
        <w:tabs>
          <w:tab w:val="num" w:pos="6480"/>
        </w:tabs>
        <w:ind w:left="6480" w:hanging="360"/>
      </w:pPr>
      <w:rPr>
        <w:rFonts w:ascii="Trebuchet MS" w:hAnsi="Trebuchet MS" w:hint="default"/>
      </w:rPr>
    </w:lvl>
  </w:abstractNum>
  <w:abstractNum w:abstractNumId="9">
    <w:nsid w:val="75452814"/>
    <w:multiLevelType w:val="hybridMultilevel"/>
    <w:tmpl w:val="A07A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7"/>
  </w:num>
  <w:num w:numId="5">
    <w:abstractNumId w:val="2"/>
  </w:num>
  <w:num w:numId="6">
    <w:abstractNumId w:val="4"/>
  </w:num>
  <w:num w:numId="7">
    <w:abstractNumId w:val="3"/>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DF"/>
    <w:rsid w:val="000205FB"/>
    <w:rsid w:val="0003023C"/>
    <w:rsid w:val="000641B6"/>
    <w:rsid w:val="000A1D94"/>
    <w:rsid w:val="000B5914"/>
    <w:rsid w:val="000C30EC"/>
    <w:rsid w:val="000E2FAF"/>
    <w:rsid w:val="0012777E"/>
    <w:rsid w:val="001515C2"/>
    <w:rsid w:val="00174A7F"/>
    <w:rsid w:val="00176D4E"/>
    <w:rsid w:val="0018100F"/>
    <w:rsid w:val="001949E4"/>
    <w:rsid w:val="00194ADB"/>
    <w:rsid w:val="001B2F15"/>
    <w:rsid w:val="001F1F7B"/>
    <w:rsid w:val="00250582"/>
    <w:rsid w:val="002818DF"/>
    <w:rsid w:val="002B0E81"/>
    <w:rsid w:val="002D3377"/>
    <w:rsid w:val="002D4314"/>
    <w:rsid w:val="00315ECA"/>
    <w:rsid w:val="003227D5"/>
    <w:rsid w:val="00327882"/>
    <w:rsid w:val="003757C6"/>
    <w:rsid w:val="00380FA3"/>
    <w:rsid w:val="00387531"/>
    <w:rsid w:val="003B0F96"/>
    <w:rsid w:val="003B3B6B"/>
    <w:rsid w:val="003B689E"/>
    <w:rsid w:val="004152AF"/>
    <w:rsid w:val="00454DFE"/>
    <w:rsid w:val="0049322F"/>
    <w:rsid w:val="004B02DC"/>
    <w:rsid w:val="004F0471"/>
    <w:rsid w:val="00503DA1"/>
    <w:rsid w:val="00504161"/>
    <w:rsid w:val="00522218"/>
    <w:rsid w:val="0055474D"/>
    <w:rsid w:val="005839C0"/>
    <w:rsid w:val="00593B5B"/>
    <w:rsid w:val="005C1439"/>
    <w:rsid w:val="005F0C2C"/>
    <w:rsid w:val="00605321"/>
    <w:rsid w:val="00627490"/>
    <w:rsid w:val="00641F52"/>
    <w:rsid w:val="0064293F"/>
    <w:rsid w:val="00646361"/>
    <w:rsid w:val="006475CE"/>
    <w:rsid w:val="00650506"/>
    <w:rsid w:val="00652E9D"/>
    <w:rsid w:val="00671431"/>
    <w:rsid w:val="00674ADA"/>
    <w:rsid w:val="00686EB8"/>
    <w:rsid w:val="006A23CA"/>
    <w:rsid w:val="006B4028"/>
    <w:rsid w:val="006C6F9D"/>
    <w:rsid w:val="006F0D15"/>
    <w:rsid w:val="00793B35"/>
    <w:rsid w:val="007D09EB"/>
    <w:rsid w:val="007D4D0E"/>
    <w:rsid w:val="00803A9E"/>
    <w:rsid w:val="00822A56"/>
    <w:rsid w:val="00835116"/>
    <w:rsid w:val="00844DDF"/>
    <w:rsid w:val="00857F1C"/>
    <w:rsid w:val="008641E4"/>
    <w:rsid w:val="0087215D"/>
    <w:rsid w:val="00874445"/>
    <w:rsid w:val="008809DB"/>
    <w:rsid w:val="00895CF9"/>
    <w:rsid w:val="008A551C"/>
    <w:rsid w:val="008D63F6"/>
    <w:rsid w:val="008E7998"/>
    <w:rsid w:val="00905C9F"/>
    <w:rsid w:val="009145C7"/>
    <w:rsid w:val="00954414"/>
    <w:rsid w:val="00956B69"/>
    <w:rsid w:val="0097456B"/>
    <w:rsid w:val="0099193D"/>
    <w:rsid w:val="009B2A51"/>
    <w:rsid w:val="009D3226"/>
    <w:rsid w:val="009E1E09"/>
    <w:rsid w:val="00A00F63"/>
    <w:rsid w:val="00A237B1"/>
    <w:rsid w:val="00A258E9"/>
    <w:rsid w:val="00A269E1"/>
    <w:rsid w:val="00AC740E"/>
    <w:rsid w:val="00AD715C"/>
    <w:rsid w:val="00AF4DE4"/>
    <w:rsid w:val="00B23552"/>
    <w:rsid w:val="00B23CAF"/>
    <w:rsid w:val="00B41185"/>
    <w:rsid w:val="00B421D0"/>
    <w:rsid w:val="00B43E60"/>
    <w:rsid w:val="00B55E7D"/>
    <w:rsid w:val="00B71ADB"/>
    <w:rsid w:val="00B83457"/>
    <w:rsid w:val="00B85CB7"/>
    <w:rsid w:val="00BA2DC5"/>
    <w:rsid w:val="00BB00CA"/>
    <w:rsid w:val="00BB2B00"/>
    <w:rsid w:val="00BB594F"/>
    <w:rsid w:val="00BF1F7C"/>
    <w:rsid w:val="00C00263"/>
    <w:rsid w:val="00C14A82"/>
    <w:rsid w:val="00C172A9"/>
    <w:rsid w:val="00C44A40"/>
    <w:rsid w:val="00C540F5"/>
    <w:rsid w:val="00C73455"/>
    <w:rsid w:val="00C90077"/>
    <w:rsid w:val="00CC3F2A"/>
    <w:rsid w:val="00CF492D"/>
    <w:rsid w:val="00D00716"/>
    <w:rsid w:val="00D259FC"/>
    <w:rsid w:val="00D6366B"/>
    <w:rsid w:val="00DA0AC6"/>
    <w:rsid w:val="00DD195A"/>
    <w:rsid w:val="00E0131D"/>
    <w:rsid w:val="00E106B2"/>
    <w:rsid w:val="00E10888"/>
    <w:rsid w:val="00E13E36"/>
    <w:rsid w:val="00E15C61"/>
    <w:rsid w:val="00E40CB1"/>
    <w:rsid w:val="00E563F3"/>
    <w:rsid w:val="00E6789E"/>
    <w:rsid w:val="00E85EE0"/>
    <w:rsid w:val="00E930C2"/>
    <w:rsid w:val="00E94F64"/>
    <w:rsid w:val="00EE5F08"/>
    <w:rsid w:val="00EF6FF0"/>
    <w:rsid w:val="00F02207"/>
    <w:rsid w:val="00F03C55"/>
    <w:rsid w:val="00F04C0E"/>
    <w:rsid w:val="00F10A60"/>
    <w:rsid w:val="00F47D2D"/>
    <w:rsid w:val="00F801E6"/>
    <w:rsid w:val="00F9672B"/>
    <w:rsid w:val="00FA6523"/>
    <w:rsid w:val="00FC5DAB"/>
    <w:rsid w:val="00FE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A60"/>
    <w:pPr>
      <w:ind w:left="720"/>
      <w:contextualSpacing/>
    </w:pPr>
  </w:style>
  <w:style w:type="character" w:styleId="Hyperlink">
    <w:name w:val="Hyperlink"/>
    <w:basedOn w:val="DefaultParagraphFont"/>
    <w:uiPriority w:val="99"/>
    <w:unhideWhenUsed/>
    <w:rsid w:val="0097456B"/>
    <w:rPr>
      <w:color w:val="0000FF" w:themeColor="hyperlink"/>
      <w:u w:val="single"/>
    </w:rPr>
  </w:style>
  <w:style w:type="paragraph" w:styleId="BalloonText">
    <w:name w:val="Balloon Text"/>
    <w:basedOn w:val="Normal"/>
    <w:link w:val="BalloonTextChar"/>
    <w:uiPriority w:val="99"/>
    <w:semiHidden/>
    <w:unhideWhenUsed/>
    <w:rsid w:val="00C1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2A9"/>
    <w:rPr>
      <w:rFonts w:ascii="Tahoma" w:hAnsi="Tahoma" w:cs="Tahoma"/>
      <w:sz w:val="16"/>
      <w:szCs w:val="16"/>
    </w:rPr>
  </w:style>
  <w:style w:type="character" w:styleId="CommentReference">
    <w:name w:val="annotation reference"/>
    <w:basedOn w:val="DefaultParagraphFont"/>
    <w:uiPriority w:val="99"/>
    <w:semiHidden/>
    <w:unhideWhenUsed/>
    <w:rsid w:val="006A23CA"/>
    <w:rPr>
      <w:sz w:val="16"/>
      <w:szCs w:val="16"/>
    </w:rPr>
  </w:style>
  <w:style w:type="paragraph" w:styleId="CommentText">
    <w:name w:val="annotation text"/>
    <w:basedOn w:val="Normal"/>
    <w:link w:val="CommentTextChar"/>
    <w:uiPriority w:val="99"/>
    <w:semiHidden/>
    <w:unhideWhenUsed/>
    <w:rsid w:val="006A23CA"/>
    <w:pPr>
      <w:spacing w:line="240" w:lineRule="auto"/>
    </w:pPr>
    <w:rPr>
      <w:sz w:val="20"/>
      <w:szCs w:val="20"/>
    </w:rPr>
  </w:style>
  <w:style w:type="character" w:customStyle="1" w:styleId="CommentTextChar">
    <w:name w:val="Comment Text Char"/>
    <w:basedOn w:val="DefaultParagraphFont"/>
    <w:link w:val="CommentText"/>
    <w:uiPriority w:val="99"/>
    <w:semiHidden/>
    <w:rsid w:val="006A23CA"/>
    <w:rPr>
      <w:sz w:val="20"/>
      <w:szCs w:val="20"/>
    </w:rPr>
  </w:style>
  <w:style w:type="paragraph" w:styleId="CommentSubject">
    <w:name w:val="annotation subject"/>
    <w:basedOn w:val="CommentText"/>
    <w:next w:val="CommentText"/>
    <w:link w:val="CommentSubjectChar"/>
    <w:uiPriority w:val="99"/>
    <w:semiHidden/>
    <w:unhideWhenUsed/>
    <w:rsid w:val="006A23CA"/>
    <w:rPr>
      <w:b/>
      <w:bCs/>
    </w:rPr>
  </w:style>
  <w:style w:type="character" w:customStyle="1" w:styleId="CommentSubjectChar">
    <w:name w:val="Comment Subject Char"/>
    <w:basedOn w:val="CommentTextChar"/>
    <w:link w:val="CommentSubject"/>
    <w:uiPriority w:val="99"/>
    <w:semiHidden/>
    <w:rsid w:val="006A23CA"/>
    <w:rPr>
      <w:b/>
      <w:bCs/>
      <w:sz w:val="20"/>
      <w:szCs w:val="20"/>
    </w:rPr>
  </w:style>
  <w:style w:type="paragraph" w:styleId="Header">
    <w:name w:val="header"/>
    <w:basedOn w:val="Normal"/>
    <w:link w:val="HeaderChar"/>
    <w:uiPriority w:val="99"/>
    <w:unhideWhenUsed/>
    <w:rsid w:val="00F96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72B"/>
  </w:style>
  <w:style w:type="paragraph" w:styleId="Footer">
    <w:name w:val="footer"/>
    <w:basedOn w:val="Normal"/>
    <w:link w:val="FooterChar"/>
    <w:uiPriority w:val="99"/>
    <w:unhideWhenUsed/>
    <w:rsid w:val="00F96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7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A60"/>
    <w:pPr>
      <w:ind w:left="720"/>
      <w:contextualSpacing/>
    </w:pPr>
  </w:style>
  <w:style w:type="character" w:styleId="Hyperlink">
    <w:name w:val="Hyperlink"/>
    <w:basedOn w:val="DefaultParagraphFont"/>
    <w:uiPriority w:val="99"/>
    <w:unhideWhenUsed/>
    <w:rsid w:val="0097456B"/>
    <w:rPr>
      <w:color w:val="0000FF" w:themeColor="hyperlink"/>
      <w:u w:val="single"/>
    </w:rPr>
  </w:style>
  <w:style w:type="paragraph" w:styleId="BalloonText">
    <w:name w:val="Balloon Text"/>
    <w:basedOn w:val="Normal"/>
    <w:link w:val="BalloonTextChar"/>
    <w:uiPriority w:val="99"/>
    <w:semiHidden/>
    <w:unhideWhenUsed/>
    <w:rsid w:val="00C1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2A9"/>
    <w:rPr>
      <w:rFonts w:ascii="Tahoma" w:hAnsi="Tahoma" w:cs="Tahoma"/>
      <w:sz w:val="16"/>
      <w:szCs w:val="16"/>
    </w:rPr>
  </w:style>
  <w:style w:type="character" w:styleId="CommentReference">
    <w:name w:val="annotation reference"/>
    <w:basedOn w:val="DefaultParagraphFont"/>
    <w:uiPriority w:val="99"/>
    <w:semiHidden/>
    <w:unhideWhenUsed/>
    <w:rsid w:val="006A23CA"/>
    <w:rPr>
      <w:sz w:val="16"/>
      <w:szCs w:val="16"/>
    </w:rPr>
  </w:style>
  <w:style w:type="paragraph" w:styleId="CommentText">
    <w:name w:val="annotation text"/>
    <w:basedOn w:val="Normal"/>
    <w:link w:val="CommentTextChar"/>
    <w:uiPriority w:val="99"/>
    <w:semiHidden/>
    <w:unhideWhenUsed/>
    <w:rsid w:val="006A23CA"/>
    <w:pPr>
      <w:spacing w:line="240" w:lineRule="auto"/>
    </w:pPr>
    <w:rPr>
      <w:sz w:val="20"/>
      <w:szCs w:val="20"/>
    </w:rPr>
  </w:style>
  <w:style w:type="character" w:customStyle="1" w:styleId="CommentTextChar">
    <w:name w:val="Comment Text Char"/>
    <w:basedOn w:val="DefaultParagraphFont"/>
    <w:link w:val="CommentText"/>
    <w:uiPriority w:val="99"/>
    <w:semiHidden/>
    <w:rsid w:val="006A23CA"/>
    <w:rPr>
      <w:sz w:val="20"/>
      <w:szCs w:val="20"/>
    </w:rPr>
  </w:style>
  <w:style w:type="paragraph" w:styleId="CommentSubject">
    <w:name w:val="annotation subject"/>
    <w:basedOn w:val="CommentText"/>
    <w:next w:val="CommentText"/>
    <w:link w:val="CommentSubjectChar"/>
    <w:uiPriority w:val="99"/>
    <w:semiHidden/>
    <w:unhideWhenUsed/>
    <w:rsid w:val="006A23CA"/>
    <w:rPr>
      <w:b/>
      <w:bCs/>
    </w:rPr>
  </w:style>
  <w:style w:type="character" w:customStyle="1" w:styleId="CommentSubjectChar">
    <w:name w:val="Comment Subject Char"/>
    <w:basedOn w:val="CommentTextChar"/>
    <w:link w:val="CommentSubject"/>
    <w:uiPriority w:val="99"/>
    <w:semiHidden/>
    <w:rsid w:val="006A23CA"/>
    <w:rPr>
      <w:b/>
      <w:bCs/>
      <w:sz w:val="20"/>
      <w:szCs w:val="20"/>
    </w:rPr>
  </w:style>
  <w:style w:type="paragraph" w:styleId="Header">
    <w:name w:val="header"/>
    <w:basedOn w:val="Normal"/>
    <w:link w:val="HeaderChar"/>
    <w:uiPriority w:val="99"/>
    <w:unhideWhenUsed/>
    <w:rsid w:val="00F96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72B"/>
  </w:style>
  <w:style w:type="paragraph" w:styleId="Footer">
    <w:name w:val="footer"/>
    <w:basedOn w:val="Normal"/>
    <w:link w:val="FooterChar"/>
    <w:uiPriority w:val="99"/>
    <w:unhideWhenUsed/>
    <w:rsid w:val="00F96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09417">
      <w:bodyDiv w:val="1"/>
      <w:marLeft w:val="0"/>
      <w:marRight w:val="0"/>
      <w:marTop w:val="0"/>
      <w:marBottom w:val="0"/>
      <w:divBdr>
        <w:top w:val="none" w:sz="0" w:space="0" w:color="auto"/>
        <w:left w:val="none" w:sz="0" w:space="0" w:color="auto"/>
        <w:bottom w:val="none" w:sz="0" w:space="0" w:color="auto"/>
        <w:right w:val="none" w:sz="0" w:space="0" w:color="auto"/>
      </w:divBdr>
    </w:div>
    <w:div w:id="794064442">
      <w:bodyDiv w:val="1"/>
      <w:marLeft w:val="0"/>
      <w:marRight w:val="0"/>
      <w:marTop w:val="0"/>
      <w:marBottom w:val="0"/>
      <w:divBdr>
        <w:top w:val="none" w:sz="0" w:space="0" w:color="auto"/>
        <w:left w:val="none" w:sz="0" w:space="0" w:color="auto"/>
        <w:bottom w:val="none" w:sz="0" w:space="0" w:color="auto"/>
        <w:right w:val="none" w:sz="0" w:space="0" w:color="auto"/>
      </w:divBdr>
      <w:divsChild>
        <w:div w:id="846751692">
          <w:marLeft w:val="706"/>
          <w:marRight w:val="0"/>
          <w:marTop w:val="0"/>
          <w:marBottom w:val="0"/>
          <w:divBdr>
            <w:top w:val="none" w:sz="0" w:space="0" w:color="auto"/>
            <w:left w:val="none" w:sz="0" w:space="0" w:color="auto"/>
            <w:bottom w:val="none" w:sz="0" w:space="0" w:color="auto"/>
            <w:right w:val="none" w:sz="0" w:space="0" w:color="auto"/>
          </w:divBdr>
        </w:div>
        <w:div w:id="1767847809">
          <w:marLeft w:val="1339"/>
          <w:marRight w:val="0"/>
          <w:marTop w:val="0"/>
          <w:marBottom w:val="0"/>
          <w:divBdr>
            <w:top w:val="none" w:sz="0" w:space="0" w:color="auto"/>
            <w:left w:val="none" w:sz="0" w:space="0" w:color="auto"/>
            <w:bottom w:val="none" w:sz="0" w:space="0" w:color="auto"/>
            <w:right w:val="none" w:sz="0" w:space="0" w:color="auto"/>
          </w:divBdr>
        </w:div>
        <w:div w:id="1177814044">
          <w:marLeft w:val="1339"/>
          <w:marRight w:val="0"/>
          <w:marTop w:val="0"/>
          <w:marBottom w:val="0"/>
          <w:divBdr>
            <w:top w:val="none" w:sz="0" w:space="0" w:color="auto"/>
            <w:left w:val="none" w:sz="0" w:space="0" w:color="auto"/>
            <w:bottom w:val="none" w:sz="0" w:space="0" w:color="auto"/>
            <w:right w:val="none" w:sz="0" w:space="0" w:color="auto"/>
          </w:divBdr>
        </w:div>
      </w:divsChild>
    </w:div>
    <w:div w:id="103326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ergy-regulators.eu/portal/page/portal/EER_HOME/EER_PUBLICATIONS/NATIONAL_REPORTS/National%20Reporting%20201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xUriServ/LexUriServ.do?uri=CELEX:32009R0713:EN:NO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er.europa.eu/Media/Events/Shadow/Documents/Market%20Monitoring%20Report%202013.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cer.europa.eu/Media/Events/Shadow/Documents/Market%20Monitoring%20Report%202013.pdf" TargetMode="External"/><Relationship Id="rId4" Type="http://schemas.microsoft.com/office/2007/relationships/stylesWithEffects" Target="stylesWithEffects.xml"/><Relationship Id="rId9" Type="http://schemas.openxmlformats.org/officeDocument/2006/relationships/hyperlink" Target="http://ec.europa.eu/energy/gas_electricity/legislation/legislation_en.htm" TargetMode="External"/><Relationship Id="rId14" Type="http://schemas.openxmlformats.org/officeDocument/2006/relationships/hyperlink" Target="http://www.ceer.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B0F12-2F10-4A98-BE5D-9D32EC8E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1023</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Borko</dc:creator>
  <cp:lastModifiedBy>Shortall Una</cp:lastModifiedBy>
  <cp:revision>2</cp:revision>
  <cp:lastPrinted>2013-11-18T13:15:00Z</cp:lastPrinted>
  <dcterms:created xsi:type="dcterms:W3CDTF">2013-11-26T14:40:00Z</dcterms:created>
  <dcterms:modified xsi:type="dcterms:W3CDTF">2013-11-26T14:40:00Z</dcterms:modified>
</cp:coreProperties>
</file>